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5FFA" w14:textId="77777777" w:rsidR="00A14D46" w:rsidRPr="008E2864" w:rsidRDefault="00A14D46" w:rsidP="00A14D46">
      <w:pPr>
        <w:framePr w:hSpace="180" w:wrap="around" w:vAnchor="text" w:hAnchor="margin" w:xAlign="center" w:y="402"/>
        <w:suppressAutoHyphens/>
        <w:spacing w:before="120" w:after="60" w:line="287" w:lineRule="atLeast"/>
        <w:jc w:val="center"/>
        <w:rPr>
          <w:rFonts w:ascii="Segoe UI" w:hAnsi="Segoe UI" w:cs="Segoe UI"/>
          <w:b/>
          <w:smallCaps/>
          <w:sz w:val="32"/>
        </w:rPr>
      </w:pPr>
      <w:bookmarkStart w:id="0" w:name="_GoBack"/>
      <w:bookmarkEnd w:id="0"/>
      <w:r w:rsidRPr="008E2864">
        <w:rPr>
          <w:rFonts w:ascii="Segoe UI" w:hAnsi="Segoe UI" w:cs="Segoe UI"/>
          <w:b/>
          <w:smallCaps/>
          <w:noProof/>
          <w:sz w:val="32"/>
          <w:lang w:val="en-GB" w:eastAsia="en-GB"/>
        </w:rPr>
        <w:drawing>
          <wp:inline distT="0" distB="0" distL="0" distR="0" wp14:anchorId="1DDED0EB" wp14:editId="08018C9C">
            <wp:extent cx="1717040" cy="19122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CMY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409" cy="1912704"/>
                    </a:xfrm>
                    <a:prstGeom prst="rect">
                      <a:avLst/>
                    </a:prstGeom>
                  </pic:spPr>
                </pic:pic>
              </a:graphicData>
            </a:graphic>
          </wp:inline>
        </w:drawing>
      </w:r>
    </w:p>
    <w:p w14:paraId="0B16F921" w14:textId="77777777" w:rsidR="00A14D46" w:rsidRPr="008E2864" w:rsidRDefault="00A14D46" w:rsidP="00A14D46">
      <w:pPr>
        <w:framePr w:hSpace="180" w:wrap="around" w:vAnchor="text" w:hAnchor="margin" w:xAlign="center" w:y="402"/>
        <w:suppressAutoHyphens/>
        <w:spacing w:before="120" w:after="60" w:line="287" w:lineRule="atLeast"/>
        <w:jc w:val="center"/>
        <w:rPr>
          <w:rFonts w:ascii="Segoe UI" w:hAnsi="Segoe UI" w:cs="Segoe UI"/>
          <w:b/>
          <w:smallCaps/>
          <w:sz w:val="32"/>
        </w:rPr>
      </w:pPr>
    </w:p>
    <w:p w14:paraId="0C20E6FE" w14:textId="77777777" w:rsidR="00A14D46" w:rsidRDefault="00A14D46" w:rsidP="00A14D46">
      <w:pPr>
        <w:jc w:val="center"/>
        <w:rPr>
          <w:b/>
          <w:sz w:val="32"/>
        </w:rPr>
      </w:pPr>
      <w:r>
        <w:br/>
      </w:r>
    </w:p>
    <w:p w14:paraId="0B600B7B" w14:textId="489B526A" w:rsidR="00A14D46" w:rsidRPr="00A14D46" w:rsidRDefault="00A14D46" w:rsidP="00A14D46">
      <w:pPr>
        <w:jc w:val="center"/>
        <w:rPr>
          <w:rFonts w:ascii="Segoe UI" w:hAnsi="Segoe UI" w:cs="Segoe UI"/>
          <w:b/>
          <w:sz w:val="36"/>
        </w:rPr>
      </w:pPr>
      <w:r w:rsidRPr="00A14D46">
        <w:rPr>
          <w:rFonts w:ascii="Segoe UI" w:hAnsi="Segoe UI" w:cs="Segoe UI"/>
          <w:b/>
          <w:sz w:val="36"/>
        </w:rPr>
        <w:t xml:space="preserve">2019 Australasian Study of </w:t>
      </w:r>
      <w:r w:rsidR="00D934BA">
        <w:rPr>
          <w:rFonts w:ascii="Segoe UI" w:hAnsi="Segoe UI" w:cs="Segoe UI"/>
          <w:b/>
          <w:sz w:val="36"/>
        </w:rPr>
        <w:t>Parliament</w:t>
      </w:r>
      <w:r w:rsidRPr="00A14D46">
        <w:rPr>
          <w:rFonts w:ascii="Segoe UI" w:hAnsi="Segoe UI" w:cs="Segoe UI"/>
          <w:b/>
          <w:sz w:val="36"/>
        </w:rPr>
        <w:t xml:space="preserve"> Group</w:t>
      </w:r>
      <w:r w:rsidRPr="00A14D46">
        <w:rPr>
          <w:rFonts w:ascii="Segoe UI" w:hAnsi="Segoe UI" w:cs="Segoe UI"/>
          <w:b/>
          <w:sz w:val="36"/>
        </w:rPr>
        <w:br/>
        <w:t>Annual Conference</w:t>
      </w:r>
    </w:p>
    <w:p w14:paraId="7EA532C4" w14:textId="77777777" w:rsidR="00A14D46" w:rsidRPr="00A14D46" w:rsidRDefault="00A14D46" w:rsidP="00A14D46">
      <w:pPr>
        <w:jc w:val="center"/>
        <w:rPr>
          <w:rFonts w:ascii="Segoe UI" w:hAnsi="Segoe UI" w:cs="Segoe UI"/>
          <w:b/>
          <w:sz w:val="36"/>
        </w:rPr>
      </w:pPr>
      <w:r w:rsidRPr="00A14D46">
        <w:rPr>
          <w:rFonts w:ascii="Segoe UI" w:hAnsi="Segoe UI" w:cs="Segoe UI"/>
          <w:b/>
          <w:sz w:val="36"/>
        </w:rPr>
        <w:t>Canberra, Australia</w:t>
      </w:r>
    </w:p>
    <w:p w14:paraId="2299752D" w14:textId="77777777" w:rsidR="00A14D46" w:rsidRPr="00A14D46" w:rsidRDefault="00A14D46" w:rsidP="00A14D46">
      <w:pPr>
        <w:jc w:val="center"/>
        <w:rPr>
          <w:rFonts w:ascii="Segoe UI" w:hAnsi="Segoe UI" w:cs="Segoe UI"/>
          <w:b/>
          <w:sz w:val="36"/>
        </w:rPr>
      </w:pPr>
    </w:p>
    <w:p w14:paraId="74310F71" w14:textId="77777777" w:rsidR="00A14D46" w:rsidRPr="00A14D46" w:rsidRDefault="00A14D46" w:rsidP="00A14D46">
      <w:pPr>
        <w:jc w:val="center"/>
        <w:rPr>
          <w:rFonts w:ascii="Segoe UI" w:hAnsi="Segoe UI" w:cs="Segoe UI"/>
          <w:sz w:val="24"/>
        </w:rPr>
      </w:pPr>
      <w:r w:rsidRPr="00A14D46">
        <w:rPr>
          <w:rFonts w:ascii="Segoe UI" w:hAnsi="Segoe UI" w:cs="Segoe UI"/>
          <w:b/>
          <w:sz w:val="36"/>
        </w:rPr>
        <w:t>2 – 4 October 2019</w:t>
      </w:r>
    </w:p>
    <w:p w14:paraId="13266479" w14:textId="77777777" w:rsidR="00A14D46" w:rsidRPr="00A14D46" w:rsidRDefault="00A14D46" w:rsidP="00A14D46">
      <w:pPr>
        <w:rPr>
          <w:rFonts w:ascii="Segoe UI" w:hAnsi="Segoe UI" w:cs="Segoe UI"/>
          <w:b/>
          <w:sz w:val="32"/>
          <w:szCs w:val="32"/>
        </w:rPr>
      </w:pPr>
    </w:p>
    <w:p w14:paraId="6CCF51E7" w14:textId="43E7F6C9" w:rsidR="00A14D46" w:rsidRPr="00A14D46" w:rsidRDefault="00A14D46" w:rsidP="00A14D46">
      <w:pPr>
        <w:jc w:val="center"/>
        <w:rPr>
          <w:rFonts w:ascii="Segoe UI" w:hAnsi="Segoe UI" w:cs="Segoe UI"/>
          <w:b/>
        </w:rPr>
      </w:pPr>
      <w:r w:rsidRPr="00A14D46">
        <w:rPr>
          <w:rFonts w:ascii="Segoe UI" w:hAnsi="Segoe UI" w:cs="Segoe UI"/>
          <w:b/>
          <w:sz w:val="32"/>
          <w:szCs w:val="32"/>
        </w:rPr>
        <w:t xml:space="preserve">Taking on digital disruption: what </w:t>
      </w:r>
      <w:r w:rsidR="00D934BA">
        <w:rPr>
          <w:rFonts w:ascii="Segoe UI" w:hAnsi="Segoe UI" w:cs="Segoe UI"/>
          <w:b/>
          <w:sz w:val="32"/>
          <w:szCs w:val="32"/>
        </w:rPr>
        <w:t>parliament</w:t>
      </w:r>
      <w:r w:rsidR="00CE225D">
        <w:rPr>
          <w:rFonts w:ascii="Segoe UI" w:hAnsi="Segoe UI" w:cs="Segoe UI"/>
          <w:b/>
          <w:sz w:val="32"/>
          <w:szCs w:val="32"/>
        </w:rPr>
        <w:t>ary committees</w:t>
      </w:r>
      <w:r w:rsidRPr="00A14D46">
        <w:rPr>
          <w:rFonts w:ascii="Segoe UI" w:hAnsi="Segoe UI" w:cs="Segoe UI"/>
          <w:b/>
          <w:sz w:val="32"/>
          <w:szCs w:val="32"/>
        </w:rPr>
        <w:t xml:space="preserve"> can learn from other sectors about using social media to harness public engagement</w:t>
      </w:r>
    </w:p>
    <w:p w14:paraId="64D35997" w14:textId="77777777" w:rsidR="00A14D46" w:rsidRPr="00A14D46" w:rsidRDefault="00A14D46" w:rsidP="00A14D46">
      <w:pPr>
        <w:jc w:val="center"/>
        <w:rPr>
          <w:rFonts w:ascii="Segoe UI" w:hAnsi="Segoe UI" w:cs="Segoe UI"/>
          <w:b/>
        </w:rPr>
      </w:pPr>
    </w:p>
    <w:p w14:paraId="61008B1E" w14:textId="77777777" w:rsidR="00A14D46" w:rsidRPr="00A14D46" w:rsidRDefault="00A14D46" w:rsidP="00A14D46">
      <w:pPr>
        <w:jc w:val="center"/>
        <w:rPr>
          <w:rFonts w:ascii="Segoe UI" w:hAnsi="Segoe UI" w:cs="Segoe UI"/>
          <w:sz w:val="28"/>
        </w:rPr>
      </w:pPr>
    </w:p>
    <w:p w14:paraId="4B4EFCD1" w14:textId="77777777" w:rsidR="00BE4FCC" w:rsidRDefault="00A14D46" w:rsidP="00A14D46">
      <w:pPr>
        <w:jc w:val="center"/>
        <w:rPr>
          <w:rFonts w:ascii="Segoe UI" w:hAnsi="Segoe UI" w:cs="Segoe UI"/>
          <w:sz w:val="26"/>
          <w:szCs w:val="26"/>
        </w:rPr>
        <w:sectPr w:rsidR="00BE4FCC" w:rsidSect="00A14D46">
          <w:footerReference w:type="default" r:id="rId10"/>
          <w:pgSz w:w="11906" w:h="16838"/>
          <w:pgMar w:top="1440" w:right="1440" w:bottom="1440" w:left="1440" w:header="708" w:footer="708" w:gutter="0"/>
          <w:cols w:space="708"/>
          <w:docGrid w:linePitch="360"/>
        </w:sectPr>
      </w:pPr>
      <w:r w:rsidRPr="00A14D46">
        <w:rPr>
          <w:rFonts w:ascii="Segoe UI" w:hAnsi="Segoe UI" w:cs="Segoe UI"/>
          <w:sz w:val="26"/>
          <w:szCs w:val="26"/>
        </w:rPr>
        <w:t>Presented by Lisa Penman (Advisory Officer); Alex Hickman</w:t>
      </w:r>
      <w:r w:rsidRPr="00A14D46">
        <w:rPr>
          <w:rFonts w:ascii="Segoe UI" w:hAnsi="Segoe UI" w:cs="Segoe UI"/>
          <w:sz w:val="26"/>
          <w:szCs w:val="26"/>
        </w:rPr>
        <w:br/>
        <w:t>(Advisory Officer (Legal)); and Maddison Evans (Committee Clerk),</w:t>
      </w:r>
      <w:r w:rsidRPr="00A14D46">
        <w:rPr>
          <w:rFonts w:ascii="Segoe UI" w:hAnsi="Segoe UI" w:cs="Segoe UI"/>
          <w:sz w:val="26"/>
          <w:szCs w:val="26"/>
        </w:rPr>
        <w:br/>
        <w:t>Committee Office, Legislative Council of Western Australia</w:t>
      </w:r>
    </w:p>
    <w:p w14:paraId="1B514C4C" w14:textId="1F7114B7" w:rsidR="00774FB5" w:rsidRDefault="00774FB5">
      <w:pPr>
        <w:rPr>
          <w:rFonts w:ascii="Segoe UI" w:hAnsi="Segoe UI" w:cs="Segoe UI"/>
          <w:b/>
        </w:rPr>
      </w:pPr>
      <w:bookmarkStart w:id="1" w:name="insertChr"/>
      <w:bookmarkEnd w:id="1"/>
      <w:r w:rsidRPr="00CD51A4">
        <w:rPr>
          <w:rFonts w:ascii="Segoe UI" w:hAnsi="Segoe UI" w:cs="Segoe UI"/>
          <w:b/>
        </w:rPr>
        <w:lastRenderedPageBreak/>
        <w:t>Introduction</w:t>
      </w:r>
      <w:r w:rsidR="00217BE7">
        <w:rPr>
          <w:rStyle w:val="FootnoteReference"/>
          <w:rFonts w:ascii="Segoe UI" w:hAnsi="Segoe UI" w:cs="Segoe UI"/>
          <w:b/>
        </w:rPr>
        <w:footnoteReference w:id="1"/>
      </w:r>
    </w:p>
    <w:p w14:paraId="18E8AF31" w14:textId="676A8310" w:rsidR="00132CDA" w:rsidRPr="00132CDA" w:rsidRDefault="00132CDA" w:rsidP="00132CDA">
      <w:pPr>
        <w:rPr>
          <w:rFonts w:ascii="Segoe UI" w:hAnsi="Segoe UI" w:cs="Segoe UI"/>
        </w:rPr>
      </w:pPr>
      <w:r w:rsidRPr="00132CDA">
        <w:rPr>
          <w:rFonts w:ascii="Segoe UI" w:hAnsi="Segoe UI" w:cs="Segoe UI"/>
        </w:rPr>
        <w:t xml:space="preserve">Traditionally conservative </w:t>
      </w:r>
      <w:r w:rsidR="00FD7041">
        <w:rPr>
          <w:rFonts w:ascii="Segoe UI" w:hAnsi="Segoe UI" w:cs="Segoe UI"/>
        </w:rPr>
        <w:t xml:space="preserve">in embracing new technologies, </w:t>
      </w:r>
      <w:r w:rsidR="00D934BA">
        <w:rPr>
          <w:rFonts w:ascii="Segoe UI" w:hAnsi="Segoe UI" w:cs="Segoe UI"/>
        </w:rPr>
        <w:t>parliament</w:t>
      </w:r>
      <w:r w:rsidRPr="00132CDA">
        <w:rPr>
          <w:rFonts w:ascii="Segoe UI" w:hAnsi="Segoe UI" w:cs="Segoe UI"/>
        </w:rPr>
        <w:t>s across the world have made great strides in the past decade in the use of social media</w:t>
      </w:r>
      <w:r w:rsidR="005B78AC">
        <w:rPr>
          <w:rFonts w:ascii="Segoe UI" w:hAnsi="Segoe UI" w:cs="Segoe UI"/>
        </w:rPr>
        <w:t>.</w:t>
      </w:r>
      <w:r w:rsidRPr="00132CDA">
        <w:rPr>
          <w:rStyle w:val="FootnoteReference"/>
          <w:rFonts w:ascii="Segoe UI" w:hAnsi="Segoe UI" w:cs="Segoe UI"/>
        </w:rPr>
        <w:footnoteReference w:id="2"/>
      </w:r>
      <w:r w:rsidRPr="00132CDA">
        <w:rPr>
          <w:rFonts w:ascii="Segoe UI" w:hAnsi="Segoe UI" w:cs="Segoe UI"/>
        </w:rPr>
        <w:t xml:space="preserve"> Although </w:t>
      </w:r>
      <w:r w:rsidR="00D934BA">
        <w:rPr>
          <w:rFonts w:ascii="Segoe UI" w:hAnsi="Segoe UI" w:cs="Segoe UI"/>
        </w:rPr>
        <w:t>parliament</w:t>
      </w:r>
      <w:r w:rsidRPr="00132CDA">
        <w:rPr>
          <w:rFonts w:ascii="Segoe UI" w:hAnsi="Segoe UI" w:cs="Segoe UI"/>
        </w:rPr>
        <w:t>s today are using social media effectively to report and inform, arguably many struggle to generate genuine public engagement through these forums</w:t>
      </w:r>
      <w:r w:rsidR="005B78AC">
        <w:rPr>
          <w:rFonts w:ascii="Segoe UI" w:hAnsi="Segoe UI" w:cs="Segoe UI"/>
        </w:rPr>
        <w:t>.</w:t>
      </w:r>
      <w:r w:rsidRPr="00132CDA">
        <w:rPr>
          <w:rStyle w:val="FootnoteReference"/>
          <w:rFonts w:ascii="Segoe UI" w:hAnsi="Segoe UI" w:cs="Segoe UI"/>
        </w:rPr>
        <w:footnoteReference w:id="3"/>
      </w:r>
      <w:r w:rsidRPr="00132CDA">
        <w:rPr>
          <w:rFonts w:ascii="Segoe UI" w:hAnsi="Segoe UI" w:cs="Segoe UI"/>
        </w:rPr>
        <w:t xml:space="preserve"> </w:t>
      </w:r>
    </w:p>
    <w:p w14:paraId="3195AB64" w14:textId="55E11E72" w:rsidR="00132CDA" w:rsidRPr="00132CDA" w:rsidRDefault="00132CDA" w:rsidP="00132CDA">
      <w:pPr>
        <w:rPr>
          <w:rFonts w:ascii="Segoe UI" w:hAnsi="Segoe UI" w:cs="Segoe UI"/>
        </w:rPr>
      </w:pPr>
      <w:r w:rsidRPr="00132CDA">
        <w:rPr>
          <w:rFonts w:ascii="Segoe UI" w:hAnsi="Segoe UI" w:cs="Segoe UI"/>
        </w:rPr>
        <w:t xml:space="preserve">The reasons for these challenges are valid. The diverse and collective nature of </w:t>
      </w:r>
      <w:r w:rsidR="00D934BA">
        <w:rPr>
          <w:rFonts w:ascii="Segoe UI" w:hAnsi="Segoe UI" w:cs="Segoe UI"/>
        </w:rPr>
        <w:t>parliament</w:t>
      </w:r>
      <w:r w:rsidRPr="00132CDA">
        <w:rPr>
          <w:rFonts w:ascii="Segoe UI" w:hAnsi="Segoe UI" w:cs="Segoe UI"/>
        </w:rPr>
        <w:t xml:space="preserve">s make developing an individual voice difficult. </w:t>
      </w:r>
      <w:r w:rsidR="005651A7" w:rsidRPr="001E3A0A">
        <w:rPr>
          <w:rFonts w:ascii="Segoe UI" w:hAnsi="Segoe UI" w:cs="Segoe UI"/>
        </w:rPr>
        <w:t>Some p</w:t>
      </w:r>
      <w:r w:rsidR="00D934BA" w:rsidRPr="001E3A0A">
        <w:rPr>
          <w:rFonts w:ascii="Segoe UI" w:hAnsi="Segoe UI" w:cs="Segoe UI"/>
        </w:rPr>
        <w:t>arliament</w:t>
      </w:r>
      <w:r w:rsidRPr="001E3A0A">
        <w:rPr>
          <w:rFonts w:ascii="Segoe UI" w:hAnsi="Segoe UI" w:cs="Segoe UI"/>
        </w:rPr>
        <w:t xml:space="preserve">ary processes, such as </w:t>
      </w:r>
      <w:r w:rsidR="005651A7" w:rsidRPr="001E3A0A">
        <w:rPr>
          <w:rFonts w:ascii="Segoe UI" w:hAnsi="Segoe UI" w:cs="Segoe UI"/>
        </w:rPr>
        <w:t>evidence gathering for</w:t>
      </w:r>
      <w:r w:rsidRPr="001E3A0A">
        <w:rPr>
          <w:rFonts w:ascii="Segoe UI" w:hAnsi="Segoe UI" w:cs="Segoe UI"/>
        </w:rPr>
        <w:t xml:space="preserve"> </w:t>
      </w:r>
      <w:r w:rsidR="00B51E19" w:rsidRPr="001E3A0A">
        <w:rPr>
          <w:rFonts w:ascii="Segoe UI" w:hAnsi="Segoe UI" w:cs="Segoe UI"/>
        </w:rPr>
        <w:t>c</w:t>
      </w:r>
      <w:r w:rsidRPr="001E3A0A">
        <w:rPr>
          <w:rFonts w:ascii="Segoe UI" w:hAnsi="Segoe UI" w:cs="Segoe UI"/>
        </w:rPr>
        <w:t>ommittee inquiries, are not built to cope with different means of engagement</w:t>
      </w:r>
      <w:r w:rsidR="004F4AF9" w:rsidRPr="001E3A0A">
        <w:rPr>
          <w:rFonts w:ascii="Segoe UI" w:hAnsi="Segoe UI" w:cs="Segoe UI"/>
        </w:rPr>
        <w:t>. F</w:t>
      </w:r>
      <w:r w:rsidRPr="001E3A0A">
        <w:rPr>
          <w:rFonts w:ascii="Segoe UI" w:hAnsi="Segoe UI" w:cs="Segoe UI"/>
        </w:rPr>
        <w:t>or example, comments on a Facebook post</w:t>
      </w:r>
      <w:r w:rsidR="004F4AF9" w:rsidRPr="001E3A0A">
        <w:rPr>
          <w:rFonts w:ascii="Segoe UI" w:hAnsi="Segoe UI" w:cs="Segoe UI"/>
        </w:rPr>
        <w:t xml:space="preserve"> might not be acceptable a</w:t>
      </w:r>
      <w:r w:rsidRPr="001E3A0A">
        <w:rPr>
          <w:rFonts w:ascii="Segoe UI" w:hAnsi="Segoe UI" w:cs="Segoe UI"/>
        </w:rPr>
        <w:t>s evidence.</w:t>
      </w:r>
      <w:r w:rsidRPr="00132CDA">
        <w:rPr>
          <w:rFonts w:ascii="Segoe UI" w:hAnsi="Segoe UI" w:cs="Segoe UI"/>
        </w:rPr>
        <w:t xml:space="preserve"> </w:t>
      </w:r>
    </w:p>
    <w:p w14:paraId="1243DB01" w14:textId="0AEFDC95" w:rsidR="00807FB9" w:rsidRDefault="00487DFE" w:rsidP="00132CDA">
      <w:pPr>
        <w:rPr>
          <w:rFonts w:ascii="Segoe UI" w:hAnsi="Segoe UI" w:cs="Segoe UI"/>
        </w:rPr>
      </w:pPr>
      <w:r>
        <w:rPr>
          <w:rFonts w:ascii="Segoe UI" w:hAnsi="Segoe UI" w:cs="Segoe UI"/>
        </w:rPr>
        <w:t>T</w:t>
      </w:r>
      <w:r w:rsidR="00132CDA" w:rsidRPr="00132CDA">
        <w:rPr>
          <w:rFonts w:ascii="Segoe UI" w:hAnsi="Segoe UI" w:cs="Segoe UI"/>
        </w:rPr>
        <w:t xml:space="preserve">he value of increasing public engagement in </w:t>
      </w:r>
      <w:r w:rsidR="00D934BA">
        <w:rPr>
          <w:rFonts w:ascii="Segoe UI" w:hAnsi="Segoe UI" w:cs="Segoe UI"/>
        </w:rPr>
        <w:t>parliament</w:t>
      </w:r>
      <w:r w:rsidR="00132CDA" w:rsidRPr="00132CDA">
        <w:rPr>
          <w:rFonts w:ascii="Segoe UI" w:hAnsi="Segoe UI" w:cs="Segoe UI"/>
        </w:rPr>
        <w:t>ary processes is well established. Broad public engagement can ensure a diverse range of voices are heard, rather than just the ‘usual suspects’</w:t>
      </w:r>
      <w:r w:rsidR="0051700F">
        <w:rPr>
          <w:rFonts w:ascii="Segoe UI" w:hAnsi="Segoe UI" w:cs="Segoe UI"/>
        </w:rPr>
        <w:t>.</w:t>
      </w:r>
      <w:r w:rsidR="00132CDA" w:rsidRPr="00132CDA">
        <w:rPr>
          <w:rStyle w:val="FootnoteReference"/>
          <w:rFonts w:ascii="Segoe UI" w:hAnsi="Segoe UI" w:cs="Segoe UI"/>
        </w:rPr>
        <w:footnoteReference w:id="4"/>
      </w:r>
      <w:r w:rsidR="00132CDA" w:rsidRPr="00132CDA">
        <w:rPr>
          <w:rFonts w:ascii="Segoe UI" w:hAnsi="Segoe UI" w:cs="Segoe UI"/>
        </w:rPr>
        <w:t xml:space="preserve"> It can also increase citizens’ awareness of issues that may affect them. </w:t>
      </w:r>
      <w:r w:rsidR="00977AAD">
        <w:rPr>
          <w:rFonts w:ascii="Segoe UI" w:hAnsi="Segoe UI" w:cs="Segoe UI"/>
        </w:rPr>
        <w:t>We anticipated that parliament</w:t>
      </w:r>
      <w:r w:rsidR="00977AAD" w:rsidRPr="00132CDA">
        <w:rPr>
          <w:rFonts w:ascii="Segoe UI" w:hAnsi="Segoe UI" w:cs="Segoe UI"/>
        </w:rPr>
        <w:t>s</w:t>
      </w:r>
      <w:r w:rsidR="00E92B07">
        <w:rPr>
          <w:rFonts w:ascii="Segoe UI" w:hAnsi="Segoe UI" w:cs="Segoe UI"/>
        </w:rPr>
        <w:t>, as relative latecomers,</w:t>
      </w:r>
      <w:r w:rsidR="007A4575" w:rsidRPr="00132CDA">
        <w:rPr>
          <w:rFonts w:ascii="Segoe UI" w:hAnsi="Segoe UI" w:cs="Segoe UI"/>
        </w:rPr>
        <w:t xml:space="preserve"> </w:t>
      </w:r>
      <w:r w:rsidR="00977AAD">
        <w:rPr>
          <w:rFonts w:ascii="Segoe UI" w:hAnsi="Segoe UI" w:cs="Segoe UI"/>
        </w:rPr>
        <w:t>could</w:t>
      </w:r>
      <w:r w:rsidR="007A4575" w:rsidRPr="00132CDA">
        <w:rPr>
          <w:rFonts w:ascii="Segoe UI" w:hAnsi="Segoe UI" w:cs="Segoe UI"/>
        </w:rPr>
        <w:t xml:space="preserve"> learn from</w:t>
      </w:r>
      <w:r w:rsidR="00830E5F">
        <w:rPr>
          <w:rFonts w:ascii="Segoe UI" w:hAnsi="Segoe UI" w:cs="Segoe UI"/>
        </w:rPr>
        <w:t xml:space="preserve"> other </w:t>
      </w:r>
      <w:r w:rsidR="005B6B9F">
        <w:rPr>
          <w:rFonts w:ascii="Segoe UI" w:hAnsi="Segoe UI" w:cs="Segoe UI"/>
        </w:rPr>
        <w:t>sectors</w:t>
      </w:r>
      <w:r w:rsidR="00830E5F">
        <w:rPr>
          <w:rFonts w:ascii="Segoe UI" w:hAnsi="Segoe UI" w:cs="Segoe UI"/>
        </w:rPr>
        <w:t xml:space="preserve"> who have already harnessed social media</w:t>
      </w:r>
      <w:r w:rsidR="0043557B">
        <w:rPr>
          <w:rFonts w:ascii="Segoe UI" w:hAnsi="Segoe UI" w:cs="Segoe UI"/>
        </w:rPr>
        <w:t xml:space="preserve"> to generate public engagement.</w:t>
      </w:r>
      <w:r w:rsidR="00830E5F">
        <w:rPr>
          <w:rFonts w:ascii="Segoe UI" w:hAnsi="Segoe UI" w:cs="Segoe UI"/>
        </w:rPr>
        <w:t xml:space="preserve"> </w:t>
      </w:r>
      <w:r w:rsidR="007A4575" w:rsidRPr="00132CDA">
        <w:rPr>
          <w:rFonts w:ascii="Segoe UI" w:hAnsi="Segoe UI" w:cs="Segoe UI"/>
        </w:rPr>
        <w:t xml:space="preserve"> </w:t>
      </w:r>
    </w:p>
    <w:p w14:paraId="13E5C35B" w14:textId="3F58EC6F" w:rsidR="00B51E19" w:rsidRDefault="00132CDA" w:rsidP="00132CDA">
      <w:pPr>
        <w:rPr>
          <w:rFonts w:ascii="Segoe UI" w:hAnsi="Segoe UI" w:cs="Segoe UI"/>
        </w:rPr>
      </w:pPr>
      <w:r w:rsidRPr="00132CDA">
        <w:rPr>
          <w:rFonts w:ascii="Segoe UI" w:hAnsi="Segoe UI" w:cs="Segoe UI"/>
        </w:rPr>
        <w:t>This paper</w:t>
      </w:r>
      <w:r w:rsidR="00B51E19">
        <w:rPr>
          <w:rFonts w:ascii="Segoe UI" w:hAnsi="Segoe UI" w:cs="Segoe UI"/>
        </w:rPr>
        <w:t xml:space="preserve"> </w:t>
      </w:r>
      <w:r w:rsidR="00F41765">
        <w:rPr>
          <w:rFonts w:ascii="Segoe UI" w:hAnsi="Segoe UI" w:cs="Segoe UI"/>
        </w:rPr>
        <w:t xml:space="preserve">first </w:t>
      </w:r>
      <w:r w:rsidR="00B51E19">
        <w:rPr>
          <w:rFonts w:ascii="Segoe UI" w:hAnsi="Segoe UI" w:cs="Segoe UI"/>
        </w:rPr>
        <w:t>provides a brief review of existing literature</w:t>
      </w:r>
      <w:r w:rsidR="00314D04">
        <w:rPr>
          <w:rFonts w:ascii="Segoe UI" w:hAnsi="Segoe UI" w:cs="Segoe UI"/>
        </w:rPr>
        <w:t>. The literature</w:t>
      </w:r>
      <w:r w:rsidR="00487DFE">
        <w:rPr>
          <w:rFonts w:ascii="Segoe UI" w:hAnsi="Segoe UI" w:cs="Segoe UI"/>
        </w:rPr>
        <w:t xml:space="preserve"> </w:t>
      </w:r>
      <w:r w:rsidR="005B6B9F">
        <w:rPr>
          <w:rFonts w:ascii="Segoe UI" w:hAnsi="Segoe UI" w:cs="Segoe UI"/>
        </w:rPr>
        <w:t xml:space="preserve">outlines </w:t>
      </w:r>
      <w:r w:rsidR="00487DFE">
        <w:rPr>
          <w:rFonts w:ascii="Segoe UI" w:hAnsi="Segoe UI" w:cs="Segoe UI"/>
        </w:rPr>
        <w:t>the</w:t>
      </w:r>
      <w:r w:rsidR="00B51E19">
        <w:rPr>
          <w:rFonts w:ascii="Segoe UI" w:hAnsi="Segoe UI" w:cs="Segoe UI"/>
        </w:rPr>
        <w:t xml:space="preserve"> </w:t>
      </w:r>
      <w:r w:rsidR="00F41765">
        <w:rPr>
          <w:rFonts w:ascii="Segoe UI" w:hAnsi="Segoe UI" w:cs="Segoe UI"/>
        </w:rPr>
        <w:t xml:space="preserve">developments and </w:t>
      </w:r>
      <w:r w:rsidR="00B51E19">
        <w:rPr>
          <w:rFonts w:ascii="Segoe UI" w:hAnsi="Segoe UI" w:cs="Segoe UI"/>
        </w:rPr>
        <w:t xml:space="preserve">challenges associated with </w:t>
      </w:r>
      <w:r w:rsidR="00314D04">
        <w:rPr>
          <w:rFonts w:ascii="Segoe UI" w:hAnsi="Segoe UI" w:cs="Segoe UI"/>
        </w:rPr>
        <w:t>using</w:t>
      </w:r>
      <w:r w:rsidR="00B51E19">
        <w:rPr>
          <w:rFonts w:ascii="Segoe UI" w:hAnsi="Segoe UI" w:cs="Segoe UI"/>
        </w:rPr>
        <w:t xml:space="preserve"> social media to </w:t>
      </w:r>
      <w:r w:rsidR="005B6B9F">
        <w:rPr>
          <w:rFonts w:ascii="Segoe UI" w:hAnsi="Segoe UI" w:cs="Segoe UI"/>
        </w:rPr>
        <w:t>increase</w:t>
      </w:r>
      <w:r w:rsidR="00B51E19">
        <w:rPr>
          <w:rFonts w:ascii="Segoe UI" w:hAnsi="Segoe UI" w:cs="Segoe UI"/>
        </w:rPr>
        <w:t xml:space="preserve"> public participation in </w:t>
      </w:r>
      <w:r w:rsidR="00D934BA">
        <w:rPr>
          <w:rFonts w:ascii="Segoe UI" w:hAnsi="Segoe UI" w:cs="Segoe UI"/>
        </w:rPr>
        <w:t>parliament</w:t>
      </w:r>
      <w:r w:rsidR="00B51E19">
        <w:rPr>
          <w:rFonts w:ascii="Segoe UI" w:hAnsi="Segoe UI" w:cs="Segoe UI"/>
        </w:rPr>
        <w:t xml:space="preserve">ary inquiries. </w:t>
      </w:r>
      <w:r w:rsidR="00085BD7">
        <w:rPr>
          <w:rFonts w:ascii="Segoe UI" w:hAnsi="Segoe UI" w:cs="Segoe UI"/>
        </w:rPr>
        <w:t xml:space="preserve">The paper canvasses </w:t>
      </w:r>
      <w:r w:rsidR="00673B81">
        <w:rPr>
          <w:rFonts w:ascii="Segoe UI" w:hAnsi="Segoe UI" w:cs="Segoe UI"/>
        </w:rPr>
        <w:t xml:space="preserve">a number of </w:t>
      </w:r>
      <w:r w:rsidR="00F41765">
        <w:rPr>
          <w:rFonts w:ascii="Segoe UI" w:hAnsi="Segoe UI" w:cs="Segoe UI"/>
        </w:rPr>
        <w:t xml:space="preserve">strategies </w:t>
      </w:r>
      <w:r w:rsidR="00085BD7">
        <w:rPr>
          <w:rFonts w:ascii="Segoe UI" w:hAnsi="Segoe UI" w:cs="Segoe UI"/>
        </w:rPr>
        <w:t xml:space="preserve">used by public and private organisations to increase engagement through social media. </w:t>
      </w:r>
      <w:r w:rsidR="00673B81">
        <w:rPr>
          <w:rFonts w:ascii="Segoe UI" w:hAnsi="Segoe UI" w:cs="Segoe UI"/>
        </w:rPr>
        <w:t>These</w:t>
      </w:r>
      <w:r w:rsidR="00085BD7">
        <w:rPr>
          <w:rFonts w:ascii="Segoe UI" w:hAnsi="Segoe UI" w:cs="Segoe UI"/>
        </w:rPr>
        <w:t xml:space="preserve"> include user generated content, online discussion forums</w:t>
      </w:r>
      <w:r w:rsidR="00B75BB4">
        <w:rPr>
          <w:rFonts w:ascii="Segoe UI" w:hAnsi="Segoe UI" w:cs="Segoe UI"/>
        </w:rPr>
        <w:t xml:space="preserve"> and public policy consultation processes. We considered t</w:t>
      </w:r>
      <w:r w:rsidR="00085BD7">
        <w:rPr>
          <w:rFonts w:ascii="Segoe UI" w:hAnsi="Segoe UI" w:cs="Segoe UI"/>
        </w:rPr>
        <w:t xml:space="preserve">hree </w:t>
      </w:r>
      <w:r w:rsidR="00F41765">
        <w:rPr>
          <w:rFonts w:ascii="Segoe UI" w:hAnsi="Segoe UI" w:cs="Segoe UI"/>
        </w:rPr>
        <w:t xml:space="preserve">strategies in detail, </w:t>
      </w:r>
      <w:r w:rsidR="00B75BB4">
        <w:rPr>
          <w:rFonts w:ascii="Segoe UI" w:hAnsi="Segoe UI" w:cs="Segoe UI"/>
        </w:rPr>
        <w:t>asking</w:t>
      </w:r>
      <w:r w:rsidR="00F41765">
        <w:rPr>
          <w:rFonts w:ascii="Segoe UI" w:hAnsi="Segoe UI" w:cs="Segoe UI"/>
        </w:rPr>
        <w:t xml:space="preserve"> the organisations responsible about implementation and results.</w:t>
      </w:r>
      <w:r w:rsidR="00085BD7">
        <w:rPr>
          <w:rFonts w:ascii="Segoe UI" w:hAnsi="Segoe UI" w:cs="Segoe UI"/>
        </w:rPr>
        <w:t xml:space="preserve"> </w:t>
      </w:r>
      <w:r w:rsidR="00F41765">
        <w:rPr>
          <w:rFonts w:ascii="Segoe UI" w:hAnsi="Segoe UI" w:cs="Segoe UI"/>
        </w:rPr>
        <w:t xml:space="preserve"> </w:t>
      </w:r>
    </w:p>
    <w:p w14:paraId="1FCB6804" w14:textId="4764BFC7" w:rsidR="0082354B" w:rsidRDefault="00E3655C">
      <w:pPr>
        <w:rPr>
          <w:rFonts w:ascii="Segoe UI" w:hAnsi="Segoe UI" w:cs="Segoe UI"/>
        </w:rPr>
      </w:pPr>
      <w:r>
        <w:rPr>
          <w:rFonts w:ascii="Segoe UI" w:hAnsi="Segoe UI" w:cs="Segoe UI"/>
        </w:rPr>
        <w:t xml:space="preserve">The purpose of this exercise was to </w:t>
      </w:r>
      <w:r w:rsidR="00521EE9">
        <w:rPr>
          <w:rFonts w:ascii="Segoe UI" w:hAnsi="Segoe UI" w:cs="Segoe UI"/>
        </w:rPr>
        <w:t xml:space="preserve">broadly examine </w:t>
      </w:r>
      <w:r>
        <w:rPr>
          <w:rFonts w:ascii="Segoe UI" w:hAnsi="Segoe UI" w:cs="Segoe UI"/>
        </w:rPr>
        <w:t xml:space="preserve">what is </w:t>
      </w:r>
      <w:r w:rsidR="00521EE9">
        <w:rPr>
          <w:rFonts w:ascii="Segoe UI" w:hAnsi="Segoe UI" w:cs="Segoe UI"/>
        </w:rPr>
        <w:t>happening</w:t>
      </w:r>
      <w:r>
        <w:rPr>
          <w:rFonts w:ascii="Segoe UI" w:hAnsi="Segoe UI" w:cs="Segoe UI"/>
        </w:rPr>
        <w:t xml:space="preserve">, and some of the examples may not translate well to a committee context. However, for those examples that seem applicable, </w:t>
      </w:r>
      <w:r w:rsidR="00746EBD">
        <w:rPr>
          <w:rFonts w:ascii="Segoe UI" w:hAnsi="Segoe UI" w:cs="Segoe UI"/>
        </w:rPr>
        <w:t>we discuss how</w:t>
      </w:r>
      <w:r w:rsidR="00B51E19">
        <w:rPr>
          <w:rFonts w:ascii="Segoe UI" w:hAnsi="Segoe UI" w:cs="Segoe UI"/>
        </w:rPr>
        <w:t xml:space="preserve"> </w:t>
      </w:r>
      <w:r w:rsidR="002A3D74">
        <w:rPr>
          <w:rFonts w:ascii="Segoe UI" w:hAnsi="Segoe UI" w:cs="Segoe UI"/>
        </w:rPr>
        <w:t>the</w:t>
      </w:r>
      <w:r w:rsidR="00B51E19">
        <w:rPr>
          <w:rFonts w:ascii="Segoe UI" w:hAnsi="Segoe UI" w:cs="Segoe UI"/>
        </w:rPr>
        <w:t xml:space="preserve"> strateg</w:t>
      </w:r>
      <w:r w:rsidR="00746EBD">
        <w:rPr>
          <w:rFonts w:ascii="Segoe UI" w:hAnsi="Segoe UI" w:cs="Segoe UI"/>
        </w:rPr>
        <w:t>y</w:t>
      </w:r>
      <w:r w:rsidR="00B51E19">
        <w:rPr>
          <w:rFonts w:ascii="Segoe UI" w:hAnsi="Segoe UI" w:cs="Segoe UI"/>
        </w:rPr>
        <w:t xml:space="preserve"> could be used</w:t>
      </w:r>
      <w:r w:rsidR="00746EBD">
        <w:rPr>
          <w:rFonts w:ascii="Segoe UI" w:hAnsi="Segoe UI" w:cs="Segoe UI"/>
        </w:rPr>
        <w:t xml:space="preserve"> </w:t>
      </w:r>
      <w:r w:rsidR="008776EE">
        <w:rPr>
          <w:rFonts w:ascii="Segoe UI" w:hAnsi="Segoe UI" w:cs="Segoe UI"/>
        </w:rPr>
        <w:t>to increas</w:t>
      </w:r>
      <w:r w:rsidR="00746EBD">
        <w:rPr>
          <w:rFonts w:ascii="Segoe UI" w:hAnsi="Segoe UI" w:cs="Segoe UI"/>
        </w:rPr>
        <w:t>e public</w:t>
      </w:r>
      <w:r w:rsidR="008776EE">
        <w:rPr>
          <w:rFonts w:ascii="Segoe UI" w:hAnsi="Segoe UI" w:cs="Segoe UI"/>
        </w:rPr>
        <w:t xml:space="preserve"> participation in c</w:t>
      </w:r>
      <w:r w:rsidR="00132CDA" w:rsidRPr="00132CDA">
        <w:rPr>
          <w:rFonts w:ascii="Segoe UI" w:hAnsi="Segoe UI" w:cs="Segoe UI"/>
        </w:rPr>
        <w:t xml:space="preserve">ommittee inquiries. </w:t>
      </w:r>
    </w:p>
    <w:p w14:paraId="3BE64D55" w14:textId="3794C4D0" w:rsidR="0074799E" w:rsidRDefault="00E3655C">
      <w:pPr>
        <w:rPr>
          <w:rFonts w:ascii="Segoe UI" w:hAnsi="Segoe UI" w:cs="Segoe UI"/>
        </w:rPr>
      </w:pPr>
      <w:r>
        <w:rPr>
          <w:rFonts w:ascii="Segoe UI" w:hAnsi="Segoe UI" w:cs="Segoe UI"/>
        </w:rPr>
        <w:t xml:space="preserve">The results of this </w:t>
      </w:r>
      <w:r w:rsidR="00B07D26">
        <w:rPr>
          <w:rFonts w:ascii="Segoe UI" w:hAnsi="Segoe UI" w:cs="Segoe UI"/>
        </w:rPr>
        <w:t>project</w:t>
      </w:r>
      <w:r>
        <w:rPr>
          <w:rFonts w:ascii="Segoe UI" w:hAnsi="Segoe UI" w:cs="Segoe UI"/>
        </w:rPr>
        <w:t xml:space="preserve"> were not </w:t>
      </w:r>
      <w:r w:rsidR="0074799E">
        <w:rPr>
          <w:rFonts w:ascii="Segoe UI" w:hAnsi="Segoe UI" w:cs="Segoe UI"/>
        </w:rPr>
        <w:t xml:space="preserve">as </w:t>
      </w:r>
      <w:r>
        <w:rPr>
          <w:rFonts w:ascii="Segoe UI" w:hAnsi="Segoe UI" w:cs="Segoe UI"/>
        </w:rPr>
        <w:t xml:space="preserve">expected. </w:t>
      </w:r>
      <w:r w:rsidR="005651A7">
        <w:rPr>
          <w:rFonts w:ascii="Segoe UI" w:hAnsi="Segoe UI" w:cs="Segoe UI"/>
        </w:rPr>
        <w:t>Based on the existing literature, w</w:t>
      </w:r>
      <w:r>
        <w:rPr>
          <w:rFonts w:ascii="Segoe UI" w:hAnsi="Segoe UI" w:cs="Segoe UI"/>
        </w:rPr>
        <w:t>e anticipated that other sectors would be</w:t>
      </w:r>
      <w:r w:rsidR="00B07D26">
        <w:rPr>
          <w:rFonts w:ascii="Segoe UI" w:hAnsi="Segoe UI" w:cs="Segoe UI"/>
        </w:rPr>
        <w:t xml:space="preserve"> much further ahead </w:t>
      </w:r>
      <w:r w:rsidR="0074799E">
        <w:rPr>
          <w:rFonts w:ascii="Segoe UI" w:hAnsi="Segoe UI" w:cs="Segoe UI"/>
        </w:rPr>
        <w:t>than most parliaments in terms of using social media to increase engagement.</w:t>
      </w:r>
      <w:r w:rsidR="001E3A0A">
        <w:rPr>
          <w:rStyle w:val="FootnoteReference"/>
          <w:rFonts w:ascii="Segoe UI" w:hAnsi="Segoe UI" w:cs="Segoe UI"/>
        </w:rPr>
        <w:footnoteReference w:id="5"/>
      </w:r>
      <w:r w:rsidR="0074799E">
        <w:rPr>
          <w:rFonts w:ascii="Segoe UI" w:hAnsi="Segoe UI" w:cs="Segoe UI"/>
        </w:rPr>
        <w:t xml:space="preserve"> </w:t>
      </w:r>
      <w:r w:rsidR="00653E6A">
        <w:rPr>
          <w:rFonts w:ascii="Segoe UI" w:hAnsi="Segoe UI" w:cs="Segoe UI"/>
        </w:rPr>
        <w:t>T</w:t>
      </w:r>
      <w:r w:rsidR="0074799E">
        <w:rPr>
          <w:rFonts w:ascii="Segoe UI" w:hAnsi="Segoe UI" w:cs="Segoe UI"/>
        </w:rPr>
        <w:t xml:space="preserve">his was not </w:t>
      </w:r>
      <w:r w:rsidR="00D2502A">
        <w:rPr>
          <w:rFonts w:ascii="Segoe UI" w:hAnsi="Segoe UI" w:cs="Segoe UI"/>
        </w:rPr>
        <w:t>so</w:t>
      </w:r>
      <w:r w:rsidR="00A41EBB">
        <w:rPr>
          <w:rFonts w:ascii="Segoe UI" w:hAnsi="Segoe UI" w:cs="Segoe UI"/>
        </w:rPr>
        <w:t xml:space="preserve"> </w:t>
      </w:r>
      <w:r w:rsidR="00D2502A">
        <w:rPr>
          <w:rFonts w:ascii="Segoe UI" w:hAnsi="Segoe UI" w:cs="Segoe UI"/>
        </w:rPr>
        <w:t>for all the strategies we considered</w:t>
      </w:r>
      <w:r w:rsidR="00673B81">
        <w:rPr>
          <w:rFonts w:ascii="Segoe UI" w:hAnsi="Segoe UI" w:cs="Segoe UI"/>
        </w:rPr>
        <w:t xml:space="preserve">. While some of the strategies used social media in a novel way to increase engagement, most used it as a conduit to direct users to an innovative engagement tool that sat elsewhere.  </w:t>
      </w:r>
      <w:r w:rsidR="00284FAE">
        <w:rPr>
          <w:rFonts w:ascii="Segoe UI" w:hAnsi="Segoe UI" w:cs="Segoe UI"/>
        </w:rPr>
        <w:t>S</w:t>
      </w:r>
      <w:r w:rsidR="00673B81">
        <w:rPr>
          <w:rFonts w:ascii="Segoe UI" w:hAnsi="Segoe UI" w:cs="Segoe UI"/>
        </w:rPr>
        <w:t>ome Australian parliaments</w:t>
      </w:r>
      <w:r w:rsidR="00284FAE">
        <w:rPr>
          <w:rFonts w:ascii="Segoe UI" w:hAnsi="Segoe UI" w:cs="Segoe UI"/>
        </w:rPr>
        <w:t xml:space="preserve"> </w:t>
      </w:r>
      <w:r w:rsidR="00653E6A">
        <w:rPr>
          <w:rFonts w:ascii="Segoe UI" w:hAnsi="Segoe UI" w:cs="Segoe UI"/>
        </w:rPr>
        <w:t xml:space="preserve">who </w:t>
      </w:r>
      <w:r w:rsidR="00284FAE">
        <w:rPr>
          <w:rFonts w:ascii="Segoe UI" w:hAnsi="Segoe UI" w:cs="Segoe UI"/>
        </w:rPr>
        <w:t xml:space="preserve">are actively engaging through social media </w:t>
      </w:r>
      <w:r w:rsidR="00653E6A">
        <w:rPr>
          <w:rFonts w:ascii="Segoe UI" w:hAnsi="Segoe UI" w:cs="Segoe UI"/>
        </w:rPr>
        <w:t>may</w:t>
      </w:r>
      <w:r w:rsidR="00673B81">
        <w:rPr>
          <w:rFonts w:ascii="Segoe UI" w:hAnsi="Segoe UI" w:cs="Segoe UI"/>
        </w:rPr>
        <w:t xml:space="preserve"> already </w:t>
      </w:r>
      <w:r w:rsidR="00653E6A">
        <w:rPr>
          <w:rFonts w:ascii="Segoe UI" w:hAnsi="Segoe UI" w:cs="Segoe UI"/>
        </w:rPr>
        <w:t xml:space="preserve">be </w:t>
      </w:r>
      <w:r w:rsidR="00673B81">
        <w:rPr>
          <w:rFonts w:ascii="Segoe UI" w:hAnsi="Segoe UI" w:cs="Segoe UI"/>
        </w:rPr>
        <w:t>on par with</w:t>
      </w:r>
      <w:r w:rsidR="00284FAE">
        <w:rPr>
          <w:rFonts w:ascii="Segoe UI" w:hAnsi="Segoe UI" w:cs="Segoe UI"/>
        </w:rPr>
        <w:t xml:space="preserve"> the organisations considered here. </w:t>
      </w:r>
      <w:r w:rsidR="00673B81">
        <w:rPr>
          <w:rFonts w:ascii="Segoe UI" w:hAnsi="Segoe UI" w:cs="Segoe UI"/>
        </w:rPr>
        <w:t xml:space="preserve">In conclusion, </w:t>
      </w:r>
      <w:r w:rsidR="00284FAE">
        <w:rPr>
          <w:rFonts w:ascii="Segoe UI" w:hAnsi="Segoe UI" w:cs="Segoe UI"/>
        </w:rPr>
        <w:t>although</w:t>
      </w:r>
      <w:r w:rsidR="0074799E">
        <w:rPr>
          <w:rFonts w:ascii="Segoe UI" w:hAnsi="Segoe UI" w:cs="Segoe UI"/>
        </w:rPr>
        <w:t xml:space="preserve"> </w:t>
      </w:r>
      <w:r w:rsidR="0074799E">
        <w:rPr>
          <w:rFonts w:ascii="Segoe UI" w:hAnsi="Segoe UI" w:cs="Segoe UI"/>
        </w:rPr>
        <w:lastRenderedPageBreak/>
        <w:t xml:space="preserve">parliaments can </w:t>
      </w:r>
      <w:r w:rsidR="00673B81">
        <w:rPr>
          <w:rFonts w:ascii="Segoe UI" w:hAnsi="Segoe UI" w:cs="Segoe UI"/>
        </w:rPr>
        <w:t xml:space="preserve">certainly </w:t>
      </w:r>
      <w:r w:rsidR="0074799E">
        <w:rPr>
          <w:rFonts w:ascii="Segoe UI" w:hAnsi="Segoe UI" w:cs="Segoe UI"/>
        </w:rPr>
        <w:t xml:space="preserve">learn from strategies used by </w:t>
      </w:r>
      <w:r w:rsidR="00284FAE">
        <w:rPr>
          <w:rFonts w:ascii="Segoe UI" w:hAnsi="Segoe UI" w:cs="Segoe UI"/>
        </w:rPr>
        <w:t>other sectors, we are probably not as far behind as we may have thought</w:t>
      </w:r>
      <w:r w:rsidR="0074799E">
        <w:rPr>
          <w:rFonts w:ascii="Segoe UI" w:hAnsi="Segoe UI" w:cs="Segoe UI"/>
        </w:rPr>
        <w:t xml:space="preserve">.  </w:t>
      </w:r>
    </w:p>
    <w:p w14:paraId="36198640" w14:textId="101157E0" w:rsidR="00BE4086" w:rsidRPr="00BE4086" w:rsidRDefault="00BE4086">
      <w:pPr>
        <w:rPr>
          <w:rFonts w:ascii="Segoe UI" w:hAnsi="Segoe UI" w:cs="Segoe UI"/>
          <w:b/>
        </w:rPr>
      </w:pPr>
      <w:r w:rsidRPr="00BE4086">
        <w:rPr>
          <w:rFonts w:ascii="Segoe UI" w:hAnsi="Segoe UI" w:cs="Segoe UI"/>
          <w:b/>
        </w:rPr>
        <w:t>Literature review</w:t>
      </w:r>
    </w:p>
    <w:p w14:paraId="74E9103E" w14:textId="3EF849B7" w:rsidR="00BE4086" w:rsidRPr="00BE4086" w:rsidRDefault="00BE4086" w:rsidP="00BE4086">
      <w:pPr>
        <w:rPr>
          <w:rFonts w:ascii="Segoe UI" w:hAnsi="Segoe UI" w:cs="Segoe UI"/>
        </w:rPr>
      </w:pPr>
      <w:r w:rsidRPr="00BE4086">
        <w:rPr>
          <w:rFonts w:ascii="Segoe UI" w:hAnsi="Segoe UI" w:cs="Segoe UI"/>
        </w:rPr>
        <w:t xml:space="preserve">Improving how </w:t>
      </w:r>
      <w:r w:rsidR="00D934BA">
        <w:rPr>
          <w:rFonts w:ascii="Segoe UI" w:hAnsi="Segoe UI" w:cs="Segoe UI"/>
        </w:rPr>
        <w:t>parliament</w:t>
      </w:r>
      <w:r w:rsidRPr="00BE4086">
        <w:rPr>
          <w:rFonts w:ascii="Segoe UI" w:hAnsi="Segoe UI" w:cs="Segoe UI"/>
        </w:rPr>
        <w:t>ary committees engage with the public when undertaking inquiries by the use of technology has been recognised by various commentators as a key priority for enhancing participatory democracy. This is especially in light of increasing public disengagement with political processes and reduced trust in political systems.</w:t>
      </w:r>
      <w:r w:rsidR="009822D1">
        <w:rPr>
          <w:rStyle w:val="FootnoteReference"/>
          <w:rFonts w:ascii="Segoe UI" w:hAnsi="Segoe UI" w:cs="Segoe UI"/>
        </w:rPr>
        <w:footnoteReference w:id="6"/>
      </w:r>
      <w:r w:rsidRPr="00BE4086">
        <w:rPr>
          <w:rFonts w:ascii="Segoe UI" w:hAnsi="Segoe UI" w:cs="Segoe UI"/>
        </w:rPr>
        <w:t xml:space="preserve"> </w:t>
      </w:r>
      <w:r w:rsidR="00C71CFA">
        <w:rPr>
          <w:rFonts w:ascii="Segoe UI" w:hAnsi="Segoe UI" w:cs="Segoe UI"/>
        </w:rPr>
        <w:t>Hendriks and Kay have noted t</w:t>
      </w:r>
      <w:r w:rsidRPr="00BE4086">
        <w:rPr>
          <w:rFonts w:ascii="Segoe UI" w:hAnsi="Segoe UI" w:cs="Segoe UI"/>
        </w:rPr>
        <w:t>he</w:t>
      </w:r>
      <w:r w:rsidR="00A615B4">
        <w:rPr>
          <w:rFonts w:ascii="Segoe UI" w:hAnsi="Segoe UI" w:cs="Segoe UI"/>
        </w:rPr>
        <w:t xml:space="preserve"> role parliamentary committees can play </w:t>
      </w:r>
      <w:r w:rsidR="00C71CFA">
        <w:rPr>
          <w:rFonts w:ascii="Segoe UI" w:hAnsi="Segoe UI" w:cs="Segoe UI"/>
        </w:rPr>
        <w:t xml:space="preserve">in </w:t>
      </w:r>
      <w:r w:rsidRPr="00BE4086">
        <w:rPr>
          <w:rFonts w:ascii="Segoe UI" w:hAnsi="Segoe UI" w:cs="Segoe UI"/>
        </w:rPr>
        <w:t>reversing this</w:t>
      </w:r>
      <w:r w:rsidR="00C71CFA">
        <w:rPr>
          <w:rFonts w:ascii="Segoe UI" w:hAnsi="Segoe UI" w:cs="Segoe UI"/>
        </w:rPr>
        <w:t xml:space="preserve"> trend</w:t>
      </w:r>
      <w:r w:rsidRPr="00BE4086">
        <w:rPr>
          <w:rFonts w:ascii="Segoe UI" w:hAnsi="Segoe UI" w:cs="Segoe UI"/>
        </w:rPr>
        <w:t xml:space="preserve"> by</w:t>
      </w:r>
      <w:r w:rsidR="00A615B4">
        <w:rPr>
          <w:rFonts w:ascii="Segoe UI" w:hAnsi="Segoe UI" w:cs="Segoe UI"/>
        </w:rPr>
        <w:t xml:space="preserve"> contributing to the</w:t>
      </w:r>
      <w:r w:rsidR="00CF2105">
        <w:rPr>
          <w:rFonts w:ascii="Segoe UI" w:hAnsi="Segoe UI" w:cs="Segoe UI"/>
        </w:rPr>
        <w:t xml:space="preserve"> </w:t>
      </w:r>
      <w:r w:rsidR="00A615B4">
        <w:rPr>
          <w:rFonts w:ascii="Segoe UI" w:hAnsi="Segoe UI" w:cs="Segoe UI"/>
        </w:rPr>
        <w:t>‘democratic renewal’</w:t>
      </w:r>
      <w:r w:rsidR="00A615B4" w:rsidRPr="00BE4086">
        <w:rPr>
          <w:rFonts w:ascii="Segoe UI" w:hAnsi="Segoe UI" w:cs="Segoe UI"/>
        </w:rPr>
        <w:t xml:space="preserve"> of legislative institutions</w:t>
      </w:r>
      <w:r w:rsidR="00A615B4">
        <w:rPr>
          <w:rFonts w:ascii="Segoe UI" w:hAnsi="Segoe UI" w:cs="Segoe UI"/>
        </w:rPr>
        <w:t xml:space="preserve">. </w:t>
      </w:r>
      <w:r w:rsidR="00D564B0">
        <w:rPr>
          <w:rFonts w:ascii="Segoe UI" w:hAnsi="Segoe UI" w:cs="Segoe UI"/>
        </w:rPr>
        <w:t>Social media is o</w:t>
      </w:r>
      <w:r w:rsidR="00A615B4">
        <w:rPr>
          <w:rFonts w:ascii="Segoe UI" w:hAnsi="Segoe UI" w:cs="Segoe UI"/>
        </w:rPr>
        <w:t xml:space="preserve">ne method </w:t>
      </w:r>
      <w:r w:rsidR="00D564B0">
        <w:rPr>
          <w:rFonts w:ascii="Segoe UI" w:hAnsi="Segoe UI" w:cs="Segoe UI"/>
        </w:rPr>
        <w:t xml:space="preserve">for </w:t>
      </w:r>
      <w:r w:rsidR="00CF2105">
        <w:rPr>
          <w:rFonts w:ascii="Segoe UI" w:hAnsi="Segoe UI" w:cs="Segoe UI"/>
        </w:rPr>
        <w:t>enhancing public engagement in parliamentary committee processes.</w:t>
      </w:r>
      <w:r w:rsidRPr="00BE4086">
        <w:rPr>
          <w:rStyle w:val="FootnoteReference"/>
          <w:rFonts w:ascii="Segoe UI" w:hAnsi="Segoe UI" w:cs="Segoe UI"/>
        </w:rPr>
        <w:footnoteReference w:id="7"/>
      </w:r>
      <w:r w:rsidRPr="00BE4086">
        <w:rPr>
          <w:rFonts w:ascii="Segoe UI" w:hAnsi="Segoe UI" w:cs="Segoe UI"/>
        </w:rPr>
        <w:t xml:space="preserve">  </w:t>
      </w:r>
    </w:p>
    <w:p w14:paraId="032E2862" w14:textId="77777777" w:rsidR="00D35420" w:rsidRDefault="00B25018" w:rsidP="00BE4086">
      <w:pPr>
        <w:rPr>
          <w:rFonts w:ascii="Segoe UI" w:hAnsi="Segoe UI" w:cs="Segoe UI"/>
        </w:rPr>
      </w:pPr>
      <w:r>
        <w:rPr>
          <w:rFonts w:ascii="Segoe UI" w:hAnsi="Segoe UI" w:cs="Segoe UI"/>
        </w:rPr>
        <w:t xml:space="preserve">It has been noted that social media is often used </w:t>
      </w:r>
      <w:r w:rsidR="00212722">
        <w:rPr>
          <w:rFonts w:ascii="Segoe UI" w:hAnsi="Segoe UI" w:cs="Segoe UI"/>
        </w:rPr>
        <w:t xml:space="preserve">by </w:t>
      </w:r>
      <w:r w:rsidR="00D934BA">
        <w:rPr>
          <w:rFonts w:ascii="Segoe UI" w:hAnsi="Segoe UI" w:cs="Segoe UI"/>
        </w:rPr>
        <w:t>parliament</w:t>
      </w:r>
      <w:r w:rsidR="00212722">
        <w:rPr>
          <w:rFonts w:ascii="Segoe UI" w:hAnsi="Segoe UI" w:cs="Segoe UI"/>
        </w:rPr>
        <w:t>s</w:t>
      </w:r>
      <w:r w:rsidR="00BE4086" w:rsidRPr="00BE4086">
        <w:rPr>
          <w:rFonts w:ascii="Segoe UI" w:hAnsi="Segoe UI" w:cs="Segoe UI"/>
        </w:rPr>
        <w:t xml:space="preserve"> as a tool to report on </w:t>
      </w:r>
      <w:r w:rsidR="00D934BA">
        <w:rPr>
          <w:rFonts w:ascii="Segoe UI" w:hAnsi="Segoe UI" w:cs="Segoe UI"/>
        </w:rPr>
        <w:t>parliament</w:t>
      </w:r>
      <w:r w:rsidR="00BE4086" w:rsidRPr="00BE4086">
        <w:rPr>
          <w:rFonts w:ascii="Segoe UI" w:hAnsi="Segoe UI" w:cs="Segoe UI"/>
        </w:rPr>
        <w:t xml:space="preserve">ary activity rather than a platform for engagement with the public. Leston-Bandeira found that 71% of social media activity by six European and United Kingdom </w:t>
      </w:r>
      <w:r w:rsidR="00D934BA">
        <w:rPr>
          <w:rFonts w:ascii="Segoe UI" w:hAnsi="Segoe UI" w:cs="Segoe UI"/>
        </w:rPr>
        <w:t>parliament</w:t>
      </w:r>
      <w:r w:rsidR="00BE4086" w:rsidRPr="00BE4086">
        <w:rPr>
          <w:rFonts w:ascii="Segoe UI" w:hAnsi="Segoe UI" w:cs="Segoe UI"/>
        </w:rPr>
        <w:t xml:space="preserve">s ‘aimed to simply report on </w:t>
      </w:r>
      <w:r w:rsidR="00D934BA">
        <w:rPr>
          <w:rFonts w:ascii="Segoe UI" w:hAnsi="Segoe UI" w:cs="Segoe UI"/>
        </w:rPr>
        <w:t>parliament</w:t>
      </w:r>
      <w:r w:rsidR="00BE4086" w:rsidRPr="00BE4086">
        <w:rPr>
          <w:rFonts w:ascii="Segoe UI" w:hAnsi="Segoe UI" w:cs="Segoe UI"/>
        </w:rPr>
        <w:t>ary business’.</w:t>
      </w:r>
      <w:r w:rsidR="00BE4086" w:rsidRPr="00BE4086">
        <w:rPr>
          <w:rStyle w:val="FootnoteReference"/>
          <w:rFonts w:ascii="Segoe UI" w:hAnsi="Segoe UI" w:cs="Segoe UI"/>
        </w:rPr>
        <w:footnoteReference w:id="8"/>
      </w:r>
      <w:r w:rsidR="00BE4086" w:rsidRPr="00BE4086">
        <w:rPr>
          <w:rFonts w:ascii="Segoe UI" w:hAnsi="Segoe UI" w:cs="Segoe UI"/>
        </w:rPr>
        <w:t xml:space="preserve"> Hendriks and Kay made a similar observation, noting that much online activity showcas</w:t>
      </w:r>
      <w:r w:rsidR="00D8394D">
        <w:rPr>
          <w:rFonts w:ascii="Segoe UI" w:hAnsi="Segoe UI" w:cs="Segoe UI"/>
        </w:rPr>
        <w:t>es the work of</w:t>
      </w:r>
      <w:r w:rsidR="00BE4086" w:rsidRPr="00BE4086">
        <w:rPr>
          <w:rFonts w:ascii="Segoe UI" w:hAnsi="Segoe UI" w:cs="Segoe UI"/>
        </w:rPr>
        <w:t xml:space="preserve"> legislatures</w:t>
      </w:r>
      <w:r w:rsidR="00D8394D">
        <w:rPr>
          <w:rFonts w:ascii="Segoe UI" w:hAnsi="Segoe UI" w:cs="Segoe UI"/>
        </w:rPr>
        <w:t>.</w:t>
      </w:r>
      <w:r w:rsidR="00BE4086" w:rsidRPr="00BE4086">
        <w:rPr>
          <w:rFonts w:ascii="Segoe UI" w:hAnsi="Segoe UI" w:cs="Segoe UI"/>
        </w:rPr>
        <w:t xml:space="preserve"> </w:t>
      </w:r>
      <w:r w:rsidR="00D8394D">
        <w:rPr>
          <w:rFonts w:ascii="Segoe UI" w:hAnsi="Segoe UI" w:cs="Segoe UI"/>
        </w:rPr>
        <w:t xml:space="preserve"> They argue that </w:t>
      </w:r>
      <w:r w:rsidR="00BE4086" w:rsidRPr="00BE4086">
        <w:rPr>
          <w:rFonts w:ascii="Segoe UI" w:hAnsi="Segoe UI" w:cs="Segoe UI"/>
        </w:rPr>
        <w:t>‘participatory efforts ought to be engaging citizens in the central task of legislatures – to deliberate and make decisions on collective issues’.</w:t>
      </w:r>
      <w:r w:rsidR="00D8394D">
        <w:rPr>
          <w:rStyle w:val="FootnoteReference"/>
          <w:rFonts w:ascii="Segoe UI" w:hAnsi="Segoe UI" w:cs="Segoe UI"/>
        </w:rPr>
        <w:footnoteReference w:id="9"/>
      </w:r>
      <w:r w:rsidR="00BE4086" w:rsidRPr="00BE4086">
        <w:rPr>
          <w:rFonts w:ascii="Segoe UI" w:hAnsi="Segoe UI" w:cs="Segoe UI"/>
        </w:rPr>
        <w:t xml:space="preserve"> They</w:t>
      </w:r>
      <w:r w:rsidR="00D8394D">
        <w:rPr>
          <w:rFonts w:ascii="Segoe UI" w:hAnsi="Segoe UI" w:cs="Segoe UI"/>
        </w:rPr>
        <w:t xml:space="preserve"> also</w:t>
      </w:r>
      <w:r w:rsidR="00D35420">
        <w:rPr>
          <w:rFonts w:ascii="Segoe UI" w:hAnsi="Segoe UI" w:cs="Segoe UI"/>
        </w:rPr>
        <w:t xml:space="preserve"> observe</w:t>
      </w:r>
      <w:r w:rsidR="00BE4086" w:rsidRPr="00BE4086">
        <w:rPr>
          <w:rFonts w:ascii="Segoe UI" w:hAnsi="Segoe UI" w:cs="Segoe UI"/>
        </w:rPr>
        <w:t xml:space="preserve"> that</w:t>
      </w:r>
      <w:r w:rsidR="00D35420">
        <w:rPr>
          <w:rFonts w:ascii="Segoe UI" w:hAnsi="Segoe UI" w:cs="Segoe UI"/>
        </w:rPr>
        <w:t xml:space="preserve"> the following measures</w:t>
      </w:r>
      <w:r w:rsidR="00BE4086" w:rsidRPr="00BE4086">
        <w:rPr>
          <w:rFonts w:ascii="Segoe UI" w:hAnsi="Segoe UI" w:cs="Segoe UI"/>
        </w:rPr>
        <w:t xml:space="preserve"> </w:t>
      </w:r>
      <w:r w:rsidR="00D35420" w:rsidRPr="00BE4086">
        <w:rPr>
          <w:rFonts w:ascii="Segoe UI" w:hAnsi="Segoe UI" w:cs="Segoe UI"/>
        </w:rPr>
        <w:t>could be used more extensively to capture a bro</w:t>
      </w:r>
      <w:r w:rsidR="00D35420">
        <w:rPr>
          <w:rFonts w:ascii="Segoe UI" w:hAnsi="Segoe UI" w:cs="Segoe UI"/>
        </w:rPr>
        <w:t>ader range of community concern:</w:t>
      </w:r>
    </w:p>
    <w:p w14:paraId="1CED4B23" w14:textId="77777777" w:rsidR="00D35420" w:rsidRDefault="00D35420" w:rsidP="00D35420">
      <w:pPr>
        <w:pStyle w:val="ListParagraph"/>
        <w:numPr>
          <w:ilvl w:val="0"/>
          <w:numId w:val="5"/>
        </w:numPr>
        <w:ind w:left="284" w:hanging="284"/>
        <w:rPr>
          <w:rFonts w:ascii="Segoe UI" w:hAnsi="Segoe UI" w:cs="Segoe UI"/>
        </w:rPr>
      </w:pPr>
      <w:r>
        <w:rPr>
          <w:rFonts w:ascii="Segoe UI" w:hAnsi="Segoe UI" w:cs="Segoe UI"/>
        </w:rPr>
        <w:t>online platforms</w:t>
      </w:r>
    </w:p>
    <w:p w14:paraId="69B99E7F" w14:textId="77777777" w:rsidR="00D35420" w:rsidRDefault="00D35420" w:rsidP="00D35420">
      <w:pPr>
        <w:pStyle w:val="ListParagraph"/>
        <w:numPr>
          <w:ilvl w:val="0"/>
          <w:numId w:val="5"/>
        </w:numPr>
        <w:ind w:left="284" w:hanging="284"/>
        <w:rPr>
          <w:rFonts w:ascii="Segoe UI" w:hAnsi="Segoe UI" w:cs="Segoe UI"/>
        </w:rPr>
      </w:pPr>
      <w:r>
        <w:rPr>
          <w:rFonts w:ascii="Segoe UI" w:hAnsi="Segoe UI" w:cs="Segoe UI"/>
        </w:rPr>
        <w:t>discussion boards</w:t>
      </w:r>
    </w:p>
    <w:p w14:paraId="442FFD2C" w14:textId="77777777" w:rsidR="00D35420" w:rsidRDefault="00D35420" w:rsidP="00D35420">
      <w:pPr>
        <w:pStyle w:val="ListParagraph"/>
        <w:numPr>
          <w:ilvl w:val="0"/>
          <w:numId w:val="5"/>
        </w:numPr>
        <w:ind w:left="284" w:hanging="284"/>
        <w:rPr>
          <w:rFonts w:ascii="Segoe UI" w:hAnsi="Segoe UI" w:cs="Segoe UI"/>
        </w:rPr>
      </w:pPr>
      <w:r>
        <w:rPr>
          <w:rFonts w:ascii="Segoe UI" w:hAnsi="Segoe UI" w:cs="Segoe UI"/>
        </w:rPr>
        <w:t>surveys</w:t>
      </w:r>
    </w:p>
    <w:p w14:paraId="57E1DC5C" w14:textId="77777777" w:rsidR="00D35420" w:rsidRDefault="00BE4086" w:rsidP="00D35420">
      <w:pPr>
        <w:pStyle w:val="ListParagraph"/>
        <w:numPr>
          <w:ilvl w:val="0"/>
          <w:numId w:val="5"/>
        </w:numPr>
        <w:ind w:left="284" w:hanging="284"/>
        <w:rPr>
          <w:rFonts w:ascii="Segoe UI" w:hAnsi="Segoe UI" w:cs="Segoe UI"/>
        </w:rPr>
      </w:pPr>
      <w:r w:rsidRPr="00D35420">
        <w:rPr>
          <w:rFonts w:ascii="Segoe UI" w:hAnsi="Segoe UI" w:cs="Segoe UI"/>
        </w:rPr>
        <w:t>opinion polls</w:t>
      </w:r>
      <w:r w:rsidR="00D35420">
        <w:rPr>
          <w:rFonts w:ascii="Segoe UI" w:hAnsi="Segoe UI" w:cs="Segoe UI"/>
        </w:rPr>
        <w:t xml:space="preserve"> </w:t>
      </w:r>
    </w:p>
    <w:p w14:paraId="2C211149" w14:textId="367E7A4A" w:rsidR="00BE4086" w:rsidRPr="00D35420" w:rsidRDefault="00BE4086" w:rsidP="00D35420">
      <w:pPr>
        <w:pStyle w:val="ListParagraph"/>
        <w:numPr>
          <w:ilvl w:val="0"/>
          <w:numId w:val="5"/>
        </w:numPr>
        <w:ind w:left="284" w:hanging="284"/>
        <w:rPr>
          <w:rFonts w:ascii="Segoe UI" w:hAnsi="Segoe UI" w:cs="Segoe UI"/>
        </w:rPr>
      </w:pPr>
      <w:r w:rsidRPr="00D35420">
        <w:rPr>
          <w:rFonts w:ascii="Segoe UI" w:hAnsi="Segoe UI" w:cs="Segoe UI"/>
        </w:rPr>
        <w:t>roundtable discussions</w:t>
      </w:r>
      <w:r w:rsidR="00D35420">
        <w:rPr>
          <w:rFonts w:ascii="Segoe UI" w:hAnsi="Segoe UI" w:cs="Segoe UI"/>
        </w:rPr>
        <w:t xml:space="preserve"> (to supplement</w:t>
      </w:r>
      <w:r w:rsidR="00D35420" w:rsidRPr="00D35420">
        <w:rPr>
          <w:rFonts w:ascii="Segoe UI" w:hAnsi="Segoe UI" w:cs="Segoe UI"/>
        </w:rPr>
        <w:t xml:space="preserve"> formal hearing processes</w:t>
      </w:r>
      <w:r w:rsidR="00D35420">
        <w:rPr>
          <w:rFonts w:ascii="Segoe UI" w:hAnsi="Segoe UI" w:cs="Segoe UI"/>
        </w:rPr>
        <w:t>)</w:t>
      </w:r>
      <w:r w:rsidRPr="00D35420">
        <w:rPr>
          <w:rFonts w:ascii="Segoe UI" w:hAnsi="Segoe UI" w:cs="Segoe UI"/>
        </w:rPr>
        <w:t>.</w:t>
      </w:r>
      <w:r w:rsidRPr="00BE4086">
        <w:rPr>
          <w:rStyle w:val="FootnoteReference"/>
          <w:rFonts w:ascii="Segoe UI" w:hAnsi="Segoe UI" w:cs="Segoe UI"/>
        </w:rPr>
        <w:footnoteReference w:id="10"/>
      </w:r>
    </w:p>
    <w:p w14:paraId="48EA3226" w14:textId="5A526406" w:rsidR="00BE4086" w:rsidRPr="00BE4086" w:rsidRDefault="00BE4086" w:rsidP="00BE4086">
      <w:pPr>
        <w:rPr>
          <w:rFonts w:ascii="Segoe UI" w:hAnsi="Segoe UI" w:cs="Segoe UI"/>
        </w:rPr>
      </w:pPr>
      <w:r w:rsidRPr="00BE4086">
        <w:rPr>
          <w:rFonts w:ascii="Segoe UI" w:hAnsi="Segoe UI" w:cs="Segoe UI"/>
        </w:rPr>
        <w:t>This</w:t>
      </w:r>
      <w:r w:rsidR="002F332F">
        <w:rPr>
          <w:rFonts w:ascii="Segoe UI" w:hAnsi="Segoe UI" w:cs="Segoe UI"/>
        </w:rPr>
        <w:t xml:space="preserve"> tendency to report rather than engage</w:t>
      </w:r>
      <w:r w:rsidRPr="00BE4086">
        <w:rPr>
          <w:rFonts w:ascii="Segoe UI" w:hAnsi="Segoe UI" w:cs="Segoe UI"/>
        </w:rPr>
        <w:t xml:space="preserve"> is not unique to </w:t>
      </w:r>
      <w:r w:rsidR="00D934BA">
        <w:rPr>
          <w:rFonts w:ascii="Segoe UI" w:hAnsi="Segoe UI" w:cs="Segoe UI"/>
        </w:rPr>
        <w:t>parliament</w:t>
      </w:r>
      <w:r w:rsidRPr="00BE4086">
        <w:rPr>
          <w:rFonts w:ascii="Segoe UI" w:hAnsi="Segoe UI" w:cs="Segoe UI"/>
        </w:rPr>
        <w:t>s</w:t>
      </w:r>
      <w:r w:rsidR="00591618">
        <w:rPr>
          <w:rFonts w:ascii="Segoe UI" w:hAnsi="Segoe UI" w:cs="Segoe UI"/>
        </w:rPr>
        <w:t>.</w:t>
      </w:r>
      <w:r w:rsidRPr="00BE4086">
        <w:rPr>
          <w:rFonts w:ascii="Segoe UI" w:hAnsi="Segoe UI" w:cs="Segoe UI"/>
        </w:rPr>
        <w:t xml:space="preserve"> Williamson and Ruming observ</w:t>
      </w:r>
      <w:r w:rsidR="00591618">
        <w:rPr>
          <w:rFonts w:ascii="Segoe UI" w:hAnsi="Segoe UI" w:cs="Segoe UI"/>
        </w:rPr>
        <w:t>e</w:t>
      </w:r>
      <w:r w:rsidRPr="00BE4086">
        <w:rPr>
          <w:rFonts w:ascii="Segoe UI" w:hAnsi="Segoe UI" w:cs="Segoe UI"/>
        </w:rPr>
        <w:t xml:space="preserve"> that ‘for many government agencies, social media operates as a one-way style of information distribution’</w:t>
      </w:r>
      <w:r w:rsidR="00591618">
        <w:rPr>
          <w:rStyle w:val="FootnoteReference"/>
          <w:rFonts w:ascii="Segoe UI" w:hAnsi="Segoe UI" w:cs="Segoe UI"/>
        </w:rPr>
        <w:footnoteReference w:id="11"/>
      </w:r>
      <w:r w:rsidRPr="00BE4086">
        <w:rPr>
          <w:rFonts w:ascii="Segoe UI" w:hAnsi="Segoe UI" w:cs="Segoe UI"/>
        </w:rPr>
        <w:t xml:space="preserve"> and that there is a need to have a two-way engagement so that information from the public is taken into account.</w:t>
      </w:r>
      <w:r w:rsidRPr="00BE4086">
        <w:rPr>
          <w:rStyle w:val="FootnoteReference"/>
          <w:rFonts w:ascii="Segoe UI" w:hAnsi="Segoe UI" w:cs="Segoe UI"/>
        </w:rPr>
        <w:footnoteReference w:id="12"/>
      </w:r>
    </w:p>
    <w:p w14:paraId="5B92CA66" w14:textId="68F8795D" w:rsidR="00BE4086" w:rsidRPr="00BE4086" w:rsidRDefault="00BE4086" w:rsidP="00BE4086">
      <w:pPr>
        <w:rPr>
          <w:rFonts w:ascii="Segoe UI" w:hAnsi="Segoe UI" w:cs="Segoe UI"/>
        </w:rPr>
      </w:pPr>
      <w:r w:rsidRPr="00BE4086">
        <w:rPr>
          <w:rFonts w:ascii="Segoe UI" w:hAnsi="Segoe UI" w:cs="Segoe UI"/>
        </w:rPr>
        <w:t>Recent research has, however, found increasing examples of the use of online technology to harness public participation in the work of</w:t>
      </w:r>
      <w:r w:rsidR="00465EFB">
        <w:rPr>
          <w:rFonts w:ascii="Segoe UI" w:hAnsi="Segoe UI" w:cs="Segoe UI"/>
        </w:rPr>
        <w:t xml:space="preserve"> parliamentary</w:t>
      </w:r>
      <w:r w:rsidRPr="00BE4086">
        <w:rPr>
          <w:rFonts w:ascii="Segoe UI" w:hAnsi="Segoe UI" w:cs="Segoe UI"/>
        </w:rPr>
        <w:t xml:space="preserve"> committees</w:t>
      </w:r>
      <w:r w:rsidR="00D564B0">
        <w:rPr>
          <w:rFonts w:ascii="Segoe UI" w:hAnsi="Segoe UI" w:cs="Segoe UI"/>
        </w:rPr>
        <w:t>. For example, t</w:t>
      </w:r>
      <w:r w:rsidRPr="00BE4086">
        <w:rPr>
          <w:rFonts w:ascii="Segoe UI" w:hAnsi="Segoe UI" w:cs="Segoe UI"/>
        </w:rPr>
        <w:t>he trial of an online questionnaire</w:t>
      </w:r>
      <w:r w:rsidR="0073467A">
        <w:rPr>
          <w:rStyle w:val="FootnoteReference"/>
          <w:rFonts w:ascii="Segoe UI" w:hAnsi="Segoe UI" w:cs="Segoe UI"/>
        </w:rPr>
        <w:footnoteReference w:id="13"/>
      </w:r>
      <w:r w:rsidR="00134768">
        <w:rPr>
          <w:rFonts w:ascii="Segoe UI" w:hAnsi="Segoe UI" w:cs="Segoe UI"/>
        </w:rPr>
        <w:t xml:space="preserve"> </w:t>
      </w:r>
      <w:r w:rsidRPr="00BE4086">
        <w:rPr>
          <w:rFonts w:ascii="Segoe UI" w:hAnsi="Segoe UI" w:cs="Segoe UI"/>
        </w:rPr>
        <w:t>was highlighted by Painter as an example of a proactive approach to enhancing public participation in the committee process.</w:t>
      </w:r>
      <w:r w:rsidR="002A3D74">
        <w:rPr>
          <w:rStyle w:val="FootnoteReference"/>
          <w:rFonts w:ascii="Segoe UI" w:hAnsi="Segoe UI" w:cs="Segoe UI"/>
        </w:rPr>
        <w:footnoteReference w:id="14"/>
      </w:r>
      <w:r w:rsidRPr="00BE4086">
        <w:rPr>
          <w:rFonts w:ascii="Segoe UI" w:hAnsi="Segoe UI" w:cs="Segoe UI"/>
        </w:rPr>
        <w:t xml:space="preserve">  </w:t>
      </w:r>
    </w:p>
    <w:p w14:paraId="56072386" w14:textId="29197C09" w:rsidR="00363CA6" w:rsidRDefault="00BE4086" w:rsidP="00BE4086">
      <w:pPr>
        <w:rPr>
          <w:rFonts w:ascii="Segoe UI" w:hAnsi="Segoe UI" w:cs="Segoe UI"/>
        </w:rPr>
      </w:pPr>
      <w:r w:rsidRPr="00BE4086">
        <w:rPr>
          <w:rFonts w:ascii="Segoe UI" w:hAnsi="Segoe UI" w:cs="Segoe UI"/>
        </w:rPr>
        <w:t xml:space="preserve">A number of challenges presented by the use of new technologies to obtain greater public participation in </w:t>
      </w:r>
      <w:r w:rsidR="00CE4EA7">
        <w:rPr>
          <w:rFonts w:ascii="Segoe UI" w:hAnsi="Segoe UI" w:cs="Segoe UI"/>
        </w:rPr>
        <w:t xml:space="preserve">parliamentary </w:t>
      </w:r>
      <w:r w:rsidRPr="00BE4086">
        <w:rPr>
          <w:rFonts w:ascii="Segoe UI" w:hAnsi="Segoe UI" w:cs="Segoe UI"/>
        </w:rPr>
        <w:t>committee inquiries through non-traditional forms of public e</w:t>
      </w:r>
      <w:r w:rsidR="00E433E1">
        <w:rPr>
          <w:rFonts w:ascii="Segoe UI" w:hAnsi="Segoe UI" w:cs="Segoe UI"/>
        </w:rPr>
        <w:t>ngagement have been highlighted.</w:t>
      </w:r>
      <w:r w:rsidR="00CE4EA7">
        <w:rPr>
          <w:rStyle w:val="FootnoteReference"/>
          <w:rFonts w:ascii="Segoe UI" w:hAnsi="Segoe UI" w:cs="Segoe UI"/>
        </w:rPr>
        <w:footnoteReference w:id="15"/>
      </w:r>
      <w:r w:rsidR="00E433E1">
        <w:rPr>
          <w:rFonts w:ascii="Segoe UI" w:hAnsi="Segoe UI" w:cs="Segoe UI"/>
        </w:rPr>
        <w:t xml:space="preserve"> One of these challenges is the</w:t>
      </w:r>
      <w:r w:rsidRPr="00BE4086">
        <w:rPr>
          <w:rFonts w:ascii="Segoe UI" w:hAnsi="Segoe UI" w:cs="Segoe UI"/>
        </w:rPr>
        <w:t xml:space="preserve"> application of </w:t>
      </w:r>
      <w:r w:rsidR="00D934BA">
        <w:rPr>
          <w:rFonts w:ascii="Segoe UI" w:hAnsi="Segoe UI" w:cs="Segoe UI"/>
        </w:rPr>
        <w:t>parliament</w:t>
      </w:r>
      <w:r w:rsidR="00CF7763">
        <w:rPr>
          <w:rFonts w:ascii="Segoe UI" w:hAnsi="Segoe UI" w:cs="Segoe UI"/>
        </w:rPr>
        <w:t xml:space="preserve">ary privilege, which protects those providing evidence authorised by the relevant committee from being sued or prosecuted for anything written or said in that evidence.  </w:t>
      </w:r>
    </w:p>
    <w:p w14:paraId="22305377" w14:textId="6AECC59A" w:rsidR="001057EF" w:rsidRPr="00BE4086" w:rsidRDefault="00BE4086" w:rsidP="00BE4086">
      <w:pPr>
        <w:rPr>
          <w:rFonts w:ascii="Segoe UI" w:hAnsi="Segoe UI" w:cs="Segoe UI"/>
        </w:rPr>
      </w:pPr>
      <w:r w:rsidRPr="00BE4086">
        <w:rPr>
          <w:rFonts w:ascii="Segoe UI" w:hAnsi="Segoe UI" w:cs="Segoe UI"/>
        </w:rPr>
        <w:t xml:space="preserve">Commentary on social media platforms, including Facebook, may not be considered ‘committee evidence’ tendered during a proceeding in </w:t>
      </w:r>
      <w:r w:rsidR="00D934BA">
        <w:rPr>
          <w:rFonts w:ascii="Segoe UI" w:hAnsi="Segoe UI" w:cs="Segoe UI"/>
        </w:rPr>
        <w:t>parliament</w:t>
      </w:r>
      <w:r w:rsidRPr="00BE4086">
        <w:rPr>
          <w:rFonts w:ascii="Segoe UI" w:hAnsi="Segoe UI" w:cs="Segoe UI"/>
        </w:rPr>
        <w:t xml:space="preserve"> necessary to attract the protection of privilege</w:t>
      </w:r>
      <w:r w:rsidR="001057EF">
        <w:rPr>
          <w:rFonts w:ascii="Segoe UI" w:hAnsi="Segoe UI" w:cs="Segoe UI"/>
        </w:rPr>
        <w:t>.</w:t>
      </w:r>
      <w:r w:rsidR="003D1CA6">
        <w:rPr>
          <w:rStyle w:val="FootnoteReference"/>
          <w:rFonts w:ascii="Segoe UI" w:hAnsi="Segoe UI" w:cs="Segoe UI"/>
        </w:rPr>
        <w:footnoteReference w:id="16"/>
      </w:r>
      <w:r w:rsidR="001057EF">
        <w:rPr>
          <w:rFonts w:ascii="Segoe UI" w:hAnsi="Segoe UI" w:cs="Segoe UI"/>
        </w:rPr>
        <w:t xml:space="preserve"> This could</w:t>
      </w:r>
      <w:r w:rsidRPr="00BE4086">
        <w:rPr>
          <w:rFonts w:ascii="Segoe UI" w:hAnsi="Segoe UI" w:cs="Segoe UI"/>
        </w:rPr>
        <w:t xml:space="preserve"> expos</w:t>
      </w:r>
      <w:r w:rsidR="001057EF">
        <w:rPr>
          <w:rFonts w:ascii="Segoe UI" w:hAnsi="Segoe UI" w:cs="Segoe UI"/>
        </w:rPr>
        <w:t>e</w:t>
      </w:r>
      <w:r w:rsidRPr="00BE4086">
        <w:rPr>
          <w:rFonts w:ascii="Segoe UI" w:hAnsi="Segoe UI" w:cs="Segoe UI"/>
        </w:rPr>
        <w:t xml:space="preserve"> participants to the risk of legal or disciplinary action</w:t>
      </w:r>
      <w:r w:rsidR="001057EF">
        <w:rPr>
          <w:rFonts w:ascii="Segoe UI" w:hAnsi="Segoe UI" w:cs="Segoe UI"/>
        </w:rPr>
        <w:t xml:space="preserve"> and</w:t>
      </w:r>
      <w:r w:rsidRPr="00BE4086">
        <w:rPr>
          <w:rFonts w:ascii="Segoe UI" w:hAnsi="Segoe UI" w:cs="Segoe UI"/>
        </w:rPr>
        <w:t xml:space="preserve"> makes evidence gathering using this method potentially problematic. </w:t>
      </w:r>
      <w:r w:rsidR="001057EF" w:rsidRPr="00BE4086">
        <w:rPr>
          <w:rFonts w:ascii="Segoe UI" w:hAnsi="Segoe UI" w:cs="Segoe UI"/>
        </w:rPr>
        <w:t xml:space="preserve">Additionally, such posts are automatically seen by others rather than submitted directly to the committee, removing </w:t>
      </w:r>
      <w:r w:rsidR="00EA7A29">
        <w:rPr>
          <w:rFonts w:ascii="Segoe UI" w:hAnsi="Segoe UI" w:cs="Segoe UI"/>
        </w:rPr>
        <w:t>the option to assign</w:t>
      </w:r>
      <w:r w:rsidR="001057EF" w:rsidRPr="00BE4086">
        <w:rPr>
          <w:rFonts w:ascii="Segoe UI" w:hAnsi="Segoe UI" w:cs="Segoe UI"/>
        </w:rPr>
        <w:t xml:space="preserve"> a private status.</w:t>
      </w:r>
    </w:p>
    <w:p w14:paraId="1D6B9024" w14:textId="687BF87F" w:rsidR="00BE4086" w:rsidRPr="00BE4086" w:rsidRDefault="00BE4086" w:rsidP="00BE4086">
      <w:pPr>
        <w:rPr>
          <w:rFonts w:ascii="Segoe UI" w:hAnsi="Segoe UI" w:cs="Segoe UI"/>
        </w:rPr>
      </w:pPr>
      <w:r w:rsidRPr="00BE4086">
        <w:rPr>
          <w:rFonts w:ascii="Segoe UI" w:hAnsi="Segoe UI" w:cs="Segoe UI"/>
        </w:rPr>
        <w:t xml:space="preserve">In these circumstances, Kurrle and Norris advise that committees should inform participants that </w:t>
      </w:r>
      <w:r w:rsidR="00D934BA">
        <w:rPr>
          <w:rFonts w:ascii="Segoe UI" w:hAnsi="Segoe UI" w:cs="Segoe UI"/>
        </w:rPr>
        <w:t>parliament</w:t>
      </w:r>
      <w:r w:rsidRPr="00BE4086">
        <w:rPr>
          <w:rFonts w:ascii="Segoe UI" w:hAnsi="Segoe UI" w:cs="Segoe UI"/>
        </w:rPr>
        <w:t>ary privilege may not apply.</w:t>
      </w:r>
      <w:r w:rsidRPr="00BE4086">
        <w:rPr>
          <w:rStyle w:val="FootnoteReference"/>
          <w:rFonts w:ascii="Segoe UI" w:hAnsi="Segoe UI" w:cs="Segoe UI"/>
        </w:rPr>
        <w:footnoteReference w:id="17"/>
      </w:r>
      <w:r w:rsidRPr="00BE4086">
        <w:rPr>
          <w:rFonts w:ascii="Segoe UI" w:hAnsi="Segoe UI" w:cs="Segoe UI"/>
        </w:rPr>
        <w:t xml:space="preserve"> They also canvass other issues associated with the engagement of those located outside the jurisdiction in which the committee operates, questioning whether their contributions can receive the protection of privilege.</w:t>
      </w:r>
      <w:r w:rsidRPr="00BE4086">
        <w:rPr>
          <w:rStyle w:val="FootnoteReference"/>
          <w:rFonts w:ascii="Segoe UI" w:hAnsi="Segoe UI" w:cs="Segoe UI"/>
        </w:rPr>
        <w:footnoteReference w:id="18"/>
      </w:r>
    </w:p>
    <w:p w14:paraId="428577FD" w14:textId="3704C197" w:rsidR="00BE4086" w:rsidRPr="00BE4086" w:rsidRDefault="00BE4086" w:rsidP="00BE4086">
      <w:pPr>
        <w:rPr>
          <w:rFonts w:ascii="Segoe UI" w:hAnsi="Segoe UI" w:cs="Segoe UI"/>
        </w:rPr>
      </w:pPr>
      <w:r w:rsidRPr="00BE4086">
        <w:rPr>
          <w:rFonts w:ascii="Segoe UI" w:hAnsi="Segoe UI" w:cs="Segoe UI"/>
        </w:rPr>
        <w:t xml:space="preserve">Considering that one of the main purposes of the protection of </w:t>
      </w:r>
      <w:r w:rsidR="00D934BA">
        <w:rPr>
          <w:rFonts w:ascii="Segoe UI" w:hAnsi="Segoe UI" w:cs="Segoe UI"/>
        </w:rPr>
        <w:t>parliament</w:t>
      </w:r>
      <w:r w:rsidRPr="00BE4086">
        <w:rPr>
          <w:rFonts w:ascii="Segoe UI" w:hAnsi="Segoe UI" w:cs="Segoe UI"/>
        </w:rPr>
        <w:t>ary privilege is to facilitate and encourage the</w:t>
      </w:r>
      <w:r w:rsidR="001B45B5">
        <w:rPr>
          <w:rFonts w:ascii="Segoe UI" w:hAnsi="Segoe UI" w:cs="Segoe UI"/>
        </w:rPr>
        <w:t xml:space="preserve"> free flow</w:t>
      </w:r>
      <w:r w:rsidRPr="00BE4086">
        <w:rPr>
          <w:rFonts w:ascii="Segoe UI" w:hAnsi="Segoe UI" w:cs="Segoe UI"/>
        </w:rPr>
        <w:t xml:space="preserve"> of information to committees, there is a need to ensure this purpose is not defeated and there is no disincentive to the greater</w:t>
      </w:r>
      <w:r w:rsidR="000D58CC">
        <w:rPr>
          <w:rFonts w:ascii="Segoe UI" w:hAnsi="Segoe UI" w:cs="Segoe UI"/>
        </w:rPr>
        <w:t xml:space="preserve"> public</w:t>
      </w:r>
      <w:r w:rsidRPr="00BE4086">
        <w:rPr>
          <w:rFonts w:ascii="Segoe UI" w:hAnsi="Segoe UI" w:cs="Segoe UI"/>
        </w:rPr>
        <w:t xml:space="preserve"> engagement.</w:t>
      </w:r>
    </w:p>
    <w:p w14:paraId="589C88E5" w14:textId="77777777" w:rsidR="001B45B5" w:rsidRDefault="00BE4086" w:rsidP="00BE4086">
      <w:pPr>
        <w:rPr>
          <w:rFonts w:ascii="Segoe UI" w:hAnsi="Segoe UI" w:cs="Segoe UI"/>
        </w:rPr>
      </w:pPr>
      <w:r w:rsidRPr="00BE4086">
        <w:rPr>
          <w:rFonts w:ascii="Segoe UI" w:hAnsi="Segoe UI" w:cs="Segoe UI"/>
        </w:rPr>
        <w:t>Another challenge, discussed by Hendriks and Kay, is the cultural shift that may be required by committees in moving beyond a conventional level of engagement to understand how to best elicit a broader level of public input into their deliberations.</w:t>
      </w:r>
      <w:r w:rsidRPr="00BE4086">
        <w:rPr>
          <w:rStyle w:val="FootnoteReference"/>
          <w:rFonts w:ascii="Segoe UI" w:hAnsi="Segoe UI" w:cs="Segoe UI"/>
        </w:rPr>
        <w:footnoteReference w:id="19"/>
      </w:r>
      <w:r w:rsidRPr="00BE4086">
        <w:rPr>
          <w:rFonts w:ascii="Segoe UI" w:hAnsi="Segoe UI" w:cs="Segoe UI"/>
        </w:rPr>
        <w:t xml:space="preserve"> </w:t>
      </w:r>
    </w:p>
    <w:p w14:paraId="423F687B" w14:textId="3AA5D661" w:rsidR="00BE4086" w:rsidRPr="00BE4086" w:rsidRDefault="00BE4086" w:rsidP="00BE4086">
      <w:pPr>
        <w:rPr>
          <w:rFonts w:ascii="Segoe UI" w:hAnsi="Segoe UI" w:cs="Segoe UI"/>
        </w:rPr>
      </w:pPr>
      <w:r w:rsidRPr="00BE4086">
        <w:rPr>
          <w:rFonts w:ascii="Segoe UI" w:hAnsi="Segoe UI" w:cs="Segoe UI"/>
        </w:rPr>
        <w:t>Concerns about losing control of the message and the difficulties in moderating online participation represent another valid challenge.</w:t>
      </w:r>
      <w:r w:rsidRPr="00BE4086">
        <w:rPr>
          <w:rStyle w:val="FootnoteReference"/>
          <w:rFonts w:ascii="Segoe UI" w:hAnsi="Segoe UI" w:cs="Segoe UI"/>
        </w:rPr>
        <w:footnoteReference w:id="20"/>
      </w:r>
      <w:r w:rsidR="006F1C4D">
        <w:rPr>
          <w:rFonts w:ascii="Segoe UI" w:hAnsi="Segoe UI" w:cs="Segoe UI"/>
        </w:rPr>
        <w:t xml:space="preserve"> </w:t>
      </w:r>
      <w:r w:rsidRPr="00BE4086">
        <w:rPr>
          <w:rFonts w:ascii="Segoe UI" w:hAnsi="Segoe UI" w:cs="Segoe UI"/>
        </w:rPr>
        <w:t xml:space="preserve">These challenges will need to be borne in mind when considering applying social media to </w:t>
      </w:r>
      <w:r w:rsidR="0081747F">
        <w:rPr>
          <w:rFonts w:ascii="Segoe UI" w:hAnsi="Segoe UI" w:cs="Segoe UI"/>
        </w:rPr>
        <w:t>P</w:t>
      </w:r>
      <w:r w:rsidR="00D934BA">
        <w:rPr>
          <w:rFonts w:ascii="Segoe UI" w:hAnsi="Segoe UI" w:cs="Segoe UI"/>
        </w:rPr>
        <w:t>arliament</w:t>
      </w:r>
      <w:r w:rsidRPr="00BE4086">
        <w:rPr>
          <w:rFonts w:ascii="Segoe UI" w:hAnsi="Segoe UI" w:cs="Segoe UI"/>
        </w:rPr>
        <w:t xml:space="preserve"> in a way that other sectors have used to harness public engagement.</w:t>
      </w:r>
    </w:p>
    <w:p w14:paraId="6A7C513C" w14:textId="6F6942DE" w:rsidR="00774FB5" w:rsidRPr="002E7BE3" w:rsidRDefault="00977AAD">
      <w:pPr>
        <w:rPr>
          <w:rFonts w:ascii="Segoe UI" w:hAnsi="Segoe UI" w:cs="Segoe UI"/>
          <w:b/>
        </w:rPr>
      </w:pPr>
      <w:r>
        <w:rPr>
          <w:rFonts w:ascii="Segoe UI" w:hAnsi="Segoe UI" w:cs="Segoe UI"/>
          <w:b/>
        </w:rPr>
        <w:t>Scope and methods</w:t>
      </w:r>
    </w:p>
    <w:p w14:paraId="373E6B8D" w14:textId="0FBCFF7D" w:rsidR="006021E9" w:rsidRDefault="006021E9" w:rsidP="00977AAD">
      <w:pPr>
        <w:rPr>
          <w:rFonts w:ascii="Segoe UI" w:hAnsi="Segoe UI" w:cs="Segoe UI"/>
        </w:rPr>
      </w:pPr>
      <w:r>
        <w:rPr>
          <w:rFonts w:ascii="Segoe UI" w:hAnsi="Segoe UI" w:cs="Segoe UI"/>
        </w:rPr>
        <w:t>I</w:t>
      </w:r>
      <w:r w:rsidR="00977AAD">
        <w:rPr>
          <w:rFonts w:ascii="Segoe UI" w:hAnsi="Segoe UI" w:cs="Segoe UI"/>
        </w:rPr>
        <w:t xml:space="preserve">n the context of committee inquiries, </w:t>
      </w:r>
      <w:r>
        <w:rPr>
          <w:rFonts w:ascii="Segoe UI" w:hAnsi="Segoe UI" w:cs="Segoe UI"/>
        </w:rPr>
        <w:t xml:space="preserve">there is a tendency </w:t>
      </w:r>
      <w:r w:rsidR="00977AAD">
        <w:rPr>
          <w:rFonts w:ascii="Segoe UI" w:hAnsi="Segoe UI" w:cs="Segoe UI"/>
        </w:rPr>
        <w:t xml:space="preserve">to measure engagement in terms of the evidence collected. </w:t>
      </w:r>
      <w:r>
        <w:rPr>
          <w:rFonts w:ascii="Segoe UI" w:hAnsi="Segoe UI" w:cs="Segoe UI"/>
        </w:rPr>
        <w:t xml:space="preserve">However, conceptualising engagement </w:t>
      </w:r>
      <w:r w:rsidR="000F6B02">
        <w:rPr>
          <w:rFonts w:ascii="Segoe UI" w:hAnsi="Segoe UI" w:cs="Segoe UI"/>
        </w:rPr>
        <w:t>so narrowly</w:t>
      </w:r>
      <w:r>
        <w:rPr>
          <w:rFonts w:ascii="Segoe UI" w:hAnsi="Segoe UI" w:cs="Segoe UI"/>
        </w:rPr>
        <w:t xml:space="preserve"> might mean </w:t>
      </w:r>
      <w:r w:rsidR="00653E6A">
        <w:rPr>
          <w:rFonts w:ascii="Segoe UI" w:hAnsi="Segoe UI" w:cs="Segoe UI"/>
        </w:rPr>
        <w:t>opportunities are missed</w:t>
      </w:r>
      <w:r>
        <w:rPr>
          <w:rFonts w:ascii="Segoe UI" w:hAnsi="Segoe UI" w:cs="Segoe UI"/>
        </w:rPr>
        <w:t xml:space="preserve"> for softer </w:t>
      </w:r>
      <w:r w:rsidR="0002205F">
        <w:rPr>
          <w:rFonts w:ascii="Segoe UI" w:hAnsi="Segoe UI" w:cs="Segoe UI"/>
        </w:rPr>
        <w:t xml:space="preserve">forms of </w:t>
      </w:r>
      <w:r>
        <w:rPr>
          <w:rFonts w:ascii="Segoe UI" w:hAnsi="Segoe UI" w:cs="Segoe UI"/>
        </w:rPr>
        <w:t>interactions</w:t>
      </w:r>
      <w:r w:rsidR="0002205F">
        <w:rPr>
          <w:rFonts w:ascii="Segoe UI" w:hAnsi="Segoe UI" w:cs="Segoe UI"/>
        </w:rPr>
        <w:t>, influence and involvement</w:t>
      </w:r>
      <w:r>
        <w:rPr>
          <w:rFonts w:ascii="Segoe UI" w:hAnsi="Segoe UI" w:cs="Segoe UI"/>
        </w:rPr>
        <w:t xml:space="preserve">. </w:t>
      </w:r>
      <w:r w:rsidR="000F6B02">
        <w:rPr>
          <w:rFonts w:ascii="Segoe UI" w:hAnsi="Segoe UI" w:cs="Segoe UI"/>
        </w:rPr>
        <w:t>Engagement can raise awareness and understanding of an issue, encourage stakeholders to interact with information, and build their capacity for formal involvement in the future. Although we</w:t>
      </w:r>
      <w:r w:rsidR="00736031">
        <w:rPr>
          <w:rFonts w:ascii="Segoe UI" w:hAnsi="Segoe UI" w:cs="Segoe UI"/>
        </w:rPr>
        <w:t xml:space="preserve"> have looked at different types of engagement</w:t>
      </w:r>
      <w:r w:rsidR="000F6B02">
        <w:rPr>
          <w:rFonts w:ascii="Segoe UI" w:hAnsi="Segoe UI" w:cs="Segoe UI"/>
        </w:rPr>
        <w:t xml:space="preserve">, we did </w:t>
      </w:r>
      <w:r w:rsidR="00736031">
        <w:rPr>
          <w:rFonts w:ascii="Segoe UI" w:hAnsi="Segoe UI" w:cs="Segoe UI"/>
        </w:rPr>
        <w:t xml:space="preserve">tend to lean </w:t>
      </w:r>
      <w:r w:rsidR="000F6B02">
        <w:rPr>
          <w:rFonts w:ascii="Segoe UI" w:hAnsi="Segoe UI" w:cs="Segoe UI"/>
        </w:rPr>
        <w:t xml:space="preserve">towards examples that could plausibly feed in to committee evidence collection. </w:t>
      </w:r>
    </w:p>
    <w:p w14:paraId="3E455D5D" w14:textId="12FB1B47" w:rsidR="00774FB5" w:rsidRDefault="00843EF2">
      <w:pPr>
        <w:rPr>
          <w:rFonts w:ascii="Segoe UI" w:hAnsi="Segoe UI" w:cs="Segoe UI"/>
        </w:rPr>
      </w:pPr>
      <w:r>
        <w:rPr>
          <w:rFonts w:ascii="Segoe UI" w:hAnsi="Segoe UI" w:cs="Segoe UI"/>
        </w:rPr>
        <w:t>S</w:t>
      </w:r>
      <w:r w:rsidR="00774FB5">
        <w:rPr>
          <w:rFonts w:ascii="Segoe UI" w:hAnsi="Segoe UI" w:cs="Segoe UI"/>
        </w:rPr>
        <w:t xml:space="preserve">ocial media </w:t>
      </w:r>
      <w:r w:rsidR="009F15D0">
        <w:rPr>
          <w:rFonts w:ascii="Segoe UI" w:hAnsi="Segoe UI" w:cs="Segoe UI"/>
        </w:rPr>
        <w:t>broadly includes</w:t>
      </w:r>
      <w:r>
        <w:rPr>
          <w:rFonts w:ascii="Segoe UI" w:hAnsi="Segoe UI" w:cs="Segoe UI"/>
        </w:rPr>
        <w:t xml:space="preserve"> </w:t>
      </w:r>
      <w:r w:rsidR="00774FB5">
        <w:rPr>
          <w:rFonts w:ascii="Segoe UI" w:hAnsi="Segoe UI" w:cs="Segoe UI"/>
        </w:rPr>
        <w:t xml:space="preserve">websites and applications that enable users to </w:t>
      </w:r>
      <w:r>
        <w:rPr>
          <w:rFonts w:ascii="Segoe UI" w:hAnsi="Segoe UI" w:cs="Segoe UI"/>
        </w:rPr>
        <w:t xml:space="preserve">communicate, </w:t>
      </w:r>
      <w:r w:rsidR="00774FB5">
        <w:rPr>
          <w:rFonts w:ascii="Segoe UI" w:hAnsi="Segoe UI" w:cs="Segoe UI"/>
        </w:rPr>
        <w:t>create and share content or to participate in social networking.</w:t>
      </w:r>
      <w:r>
        <w:rPr>
          <w:rStyle w:val="FootnoteReference"/>
          <w:rFonts w:ascii="Segoe UI" w:hAnsi="Segoe UI" w:cs="Segoe UI"/>
        </w:rPr>
        <w:footnoteReference w:id="21"/>
      </w:r>
      <w:r w:rsidR="00774FB5">
        <w:rPr>
          <w:rFonts w:ascii="Segoe UI" w:hAnsi="Segoe UI" w:cs="Segoe UI"/>
        </w:rPr>
        <w:t xml:space="preserve"> </w:t>
      </w:r>
      <w:r w:rsidR="00881352">
        <w:rPr>
          <w:rFonts w:ascii="Segoe UI" w:hAnsi="Segoe UI" w:cs="Segoe UI"/>
        </w:rPr>
        <w:t>The scope of th</w:t>
      </w:r>
      <w:r w:rsidR="00C255F8">
        <w:rPr>
          <w:rFonts w:ascii="Segoe UI" w:hAnsi="Segoe UI" w:cs="Segoe UI"/>
        </w:rPr>
        <w:t>is</w:t>
      </w:r>
      <w:r w:rsidR="00881352">
        <w:rPr>
          <w:rFonts w:ascii="Segoe UI" w:hAnsi="Segoe UI" w:cs="Segoe UI"/>
        </w:rPr>
        <w:t xml:space="preserve"> p</w:t>
      </w:r>
      <w:r w:rsidR="00E2163D">
        <w:rPr>
          <w:rFonts w:ascii="Segoe UI" w:hAnsi="Segoe UI" w:cs="Segoe UI"/>
        </w:rPr>
        <w:t xml:space="preserve">aper </w:t>
      </w:r>
      <w:r w:rsidR="00881352">
        <w:rPr>
          <w:rFonts w:ascii="Segoe UI" w:hAnsi="Segoe UI" w:cs="Segoe UI"/>
        </w:rPr>
        <w:t>includes all s</w:t>
      </w:r>
      <w:r w:rsidR="00774FB5" w:rsidRPr="00774FB5">
        <w:rPr>
          <w:rFonts w:ascii="Segoe UI" w:hAnsi="Segoe UI" w:cs="Segoe UI"/>
        </w:rPr>
        <w:t>oci</w:t>
      </w:r>
      <w:r w:rsidR="00774FB5">
        <w:rPr>
          <w:rFonts w:ascii="Segoe UI" w:hAnsi="Segoe UI" w:cs="Segoe UI"/>
        </w:rPr>
        <w:t>al media</w:t>
      </w:r>
      <w:r w:rsidR="0039754F">
        <w:rPr>
          <w:rFonts w:ascii="Segoe UI" w:hAnsi="Segoe UI" w:cs="Segoe UI"/>
        </w:rPr>
        <w:t>, from traditional platforms like</w:t>
      </w:r>
      <w:r w:rsidR="00774FB5">
        <w:rPr>
          <w:rFonts w:ascii="Segoe UI" w:hAnsi="Segoe UI" w:cs="Segoe UI"/>
        </w:rPr>
        <w:t xml:space="preserve"> Facebook and Twitter</w:t>
      </w:r>
      <w:r w:rsidR="00045226">
        <w:rPr>
          <w:rFonts w:ascii="Segoe UI" w:hAnsi="Segoe UI" w:cs="Segoe UI"/>
        </w:rPr>
        <w:t xml:space="preserve"> to </w:t>
      </w:r>
      <w:r w:rsidR="00774FB5">
        <w:rPr>
          <w:rFonts w:ascii="Segoe UI" w:hAnsi="Segoe UI" w:cs="Segoe UI"/>
        </w:rPr>
        <w:t>specific focus</w:t>
      </w:r>
      <w:r w:rsidR="00E11F95">
        <w:rPr>
          <w:rFonts w:ascii="Segoe UI" w:hAnsi="Segoe UI" w:cs="Segoe UI"/>
        </w:rPr>
        <w:t xml:space="preserve"> platforms</w:t>
      </w:r>
      <w:r w:rsidR="00774FB5">
        <w:rPr>
          <w:rFonts w:ascii="Segoe UI" w:hAnsi="Segoe UI" w:cs="Segoe UI"/>
        </w:rPr>
        <w:t xml:space="preserve">, such </w:t>
      </w:r>
      <w:r w:rsidR="00736031">
        <w:rPr>
          <w:rFonts w:ascii="Segoe UI" w:hAnsi="Segoe UI" w:cs="Segoe UI"/>
        </w:rPr>
        <w:t xml:space="preserve">as </w:t>
      </w:r>
      <w:r w:rsidR="005A613D">
        <w:rPr>
          <w:rFonts w:ascii="Segoe UI" w:hAnsi="Segoe UI" w:cs="Segoe UI"/>
        </w:rPr>
        <w:t>Reddit</w:t>
      </w:r>
      <w:r w:rsidR="00C36591">
        <w:rPr>
          <w:rFonts w:ascii="Segoe UI" w:hAnsi="Segoe UI" w:cs="Segoe UI"/>
        </w:rPr>
        <w:t xml:space="preserve"> and</w:t>
      </w:r>
      <w:r w:rsidR="005A613D">
        <w:rPr>
          <w:rFonts w:ascii="Segoe UI" w:hAnsi="Segoe UI" w:cs="Segoe UI"/>
        </w:rPr>
        <w:t xml:space="preserve"> Instagram</w:t>
      </w:r>
      <w:r w:rsidR="00C36591">
        <w:rPr>
          <w:rFonts w:ascii="Segoe UI" w:hAnsi="Segoe UI" w:cs="Segoe UI"/>
        </w:rPr>
        <w:t xml:space="preserve">. </w:t>
      </w:r>
      <w:r w:rsidR="00736031">
        <w:rPr>
          <w:rFonts w:ascii="Segoe UI" w:hAnsi="Segoe UI" w:cs="Segoe UI"/>
        </w:rPr>
        <w:t xml:space="preserve"> </w:t>
      </w:r>
    </w:p>
    <w:p w14:paraId="061B8837" w14:textId="0DDED0BE" w:rsidR="002E7BE3" w:rsidRDefault="00A94B5C">
      <w:pPr>
        <w:rPr>
          <w:rFonts w:ascii="Segoe UI" w:hAnsi="Segoe UI" w:cs="Segoe UI"/>
        </w:rPr>
      </w:pPr>
      <w:r>
        <w:rPr>
          <w:rFonts w:ascii="Segoe UI" w:hAnsi="Segoe UI" w:cs="Segoe UI"/>
        </w:rPr>
        <w:t xml:space="preserve">The authors </w:t>
      </w:r>
      <w:r w:rsidR="002E7BE3">
        <w:rPr>
          <w:rFonts w:ascii="Segoe UI" w:hAnsi="Segoe UI" w:cs="Segoe UI"/>
        </w:rPr>
        <w:t>conducted a desktop scan</w:t>
      </w:r>
      <w:r w:rsidR="00607BEC">
        <w:rPr>
          <w:rFonts w:ascii="Segoe UI" w:hAnsi="Segoe UI" w:cs="Segoe UI"/>
        </w:rPr>
        <w:t xml:space="preserve"> as well as consultation with</w:t>
      </w:r>
      <w:r w:rsidR="006155F2">
        <w:rPr>
          <w:rFonts w:ascii="Segoe UI" w:hAnsi="Segoe UI" w:cs="Segoe UI"/>
        </w:rPr>
        <w:t xml:space="preserve"> other sectors</w:t>
      </w:r>
      <w:r w:rsidR="00607BEC">
        <w:rPr>
          <w:rFonts w:ascii="Segoe UI" w:hAnsi="Segoe UI" w:cs="Segoe UI"/>
        </w:rPr>
        <w:t xml:space="preserve"> </w:t>
      </w:r>
      <w:r w:rsidR="002E7BE3">
        <w:rPr>
          <w:rFonts w:ascii="Segoe UI" w:hAnsi="Segoe UI" w:cs="Segoe UI"/>
        </w:rPr>
        <w:t xml:space="preserve">to identify organisations using social media to engage proactively. The </w:t>
      </w:r>
      <w:r w:rsidR="00E273E0">
        <w:rPr>
          <w:rFonts w:ascii="Segoe UI" w:hAnsi="Segoe UI" w:cs="Segoe UI"/>
        </w:rPr>
        <w:t xml:space="preserve">aim </w:t>
      </w:r>
      <w:r w:rsidR="002E7BE3">
        <w:rPr>
          <w:rFonts w:ascii="Segoe UI" w:hAnsi="Segoe UI" w:cs="Segoe UI"/>
        </w:rPr>
        <w:t xml:space="preserve">was to identify potential case studies from a range of sectors, including charities, public sector agencies, media outlets and private companies. </w:t>
      </w:r>
      <w:r>
        <w:rPr>
          <w:rFonts w:ascii="Segoe UI" w:hAnsi="Segoe UI" w:cs="Segoe UI"/>
        </w:rPr>
        <w:t xml:space="preserve">Criteria included that the engagement activity must be finished or currently underway in order to make assessments about its effectiveness. </w:t>
      </w:r>
    </w:p>
    <w:p w14:paraId="694547C5" w14:textId="0ED3D355" w:rsidR="005A613D" w:rsidRDefault="003835A8">
      <w:pPr>
        <w:rPr>
          <w:rFonts w:ascii="Segoe UI" w:hAnsi="Segoe UI" w:cs="Segoe UI"/>
        </w:rPr>
      </w:pPr>
      <w:r>
        <w:rPr>
          <w:rFonts w:ascii="Segoe UI" w:hAnsi="Segoe UI" w:cs="Segoe UI"/>
        </w:rPr>
        <w:t xml:space="preserve">Seven examples are canvassed, including three detailed case studies. </w:t>
      </w:r>
      <w:r w:rsidR="00C255F8">
        <w:rPr>
          <w:rFonts w:ascii="Segoe UI" w:hAnsi="Segoe UI" w:cs="Segoe UI"/>
        </w:rPr>
        <w:t>For each case study, we identify and outline the</w:t>
      </w:r>
      <w:r w:rsidR="007903F0">
        <w:rPr>
          <w:rFonts w:ascii="Segoe UI" w:hAnsi="Segoe UI" w:cs="Segoe UI"/>
        </w:rPr>
        <w:t xml:space="preserve"> relevant social media activity</w:t>
      </w:r>
      <w:r w:rsidR="006E467A">
        <w:rPr>
          <w:rFonts w:ascii="Segoe UI" w:hAnsi="Segoe UI" w:cs="Segoe UI"/>
        </w:rPr>
        <w:t>,</w:t>
      </w:r>
      <w:r w:rsidR="007903F0">
        <w:rPr>
          <w:rFonts w:ascii="Segoe UI" w:hAnsi="Segoe UI" w:cs="Segoe UI"/>
        </w:rPr>
        <w:t xml:space="preserve"> how it encouraged engagement</w:t>
      </w:r>
      <w:r w:rsidR="006E467A">
        <w:rPr>
          <w:rFonts w:ascii="Segoe UI" w:hAnsi="Segoe UI" w:cs="Segoe UI"/>
        </w:rPr>
        <w:t xml:space="preserve"> and the </w:t>
      </w:r>
      <w:r w:rsidR="007903F0">
        <w:rPr>
          <w:rFonts w:ascii="Segoe UI" w:hAnsi="Segoe UI" w:cs="Segoe UI"/>
        </w:rPr>
        <w:t>objectives</w:t>
      </w:r>
      <w:r w:rsidR="006E467A">
        <w:rPr>
          <w:rFonts w:ascii="Segoe UI" w:hAnsi="Segoe UI" w:cs="Segoe UI"/>
        </w:rPr>
        <w:t xml:space="preserve"> of that activity. </w:t>
      </w:r>
      <w:r w:rsidR="007903F0">
        <w:rPr>
          <w:rFonts w:ascii="Segoe UI" w:hAnsi="Segoe UI" w:cs="Segoe UI"/>
        </w:rPr>
        <w:t>We obtained results</w:t>
      </w:r>
      <w:r w:rsidR="005C6FFB">
        <w:rPr>
          <w:rFonts w:ascii="Segoe UI" w:hAnsi="Segoe UI" w:cs="Segoe UI"/>
        </w:rPr>
        <w:t xml:space="preserve"> from those</w:t>
      </w:r>
      <w:r w:rsidR="007903F0">
        <w:rPr>
          <w:rFonts w:ascii="Segoe UI" w:hAnsi="Segoe UI" w:cs="Segoe UI"/>
        </w:rPr>
        <w:t xml:space="preserve"> involved in the development and delivery of those strategies</w:t>
      </w:r>
      <w:r w:rsidR="006E467A">
        <w:rPr>
          <w:rFonts w:ascii="Segoe UI" w:hAnsi="Segoe UI" w:cs="Segoe UI"/>
        </w:rPr>
        <w:t xml:space="preserve">. </w:t>
      </w:r>
      <w:r w:rsidR="00C255F8">
        <w:rPr>
          <w:rFonts w:ascii="Segoe UI" w:hAnsi="Segoe UI" w:cs="Segoe UI"/>
        </w:rPr>
        <w:t>Finally,</w:t>
      </w:r>
      <w:r w:rsidR="00171151">
        <w:rPr>
          <w:rFonts w:ascii="Segoe UI" w:hAnsi="Segoe UI" w:cs="Segoe UI"/>
        </w:rPr>
        <w:t xml:space="preserve"> the paper</w:t>
      </w:r>
      <w:r w:rsidR="00C255F8">
        <w:rPr>
          <w:rFonts w:ascii="Segoe UI" w:hAnsi="Segoe UI" w:cs="Segoe UI"/>
        </w:rPr>
        <w:t xml:space="preserve"> assess</w:t>
      </w:r>
      <w:r w:rsidR="00171151">
        <w:rPr>
          <w:rFonts w:ascii="Segoe UI" w:hAnsi="Segoe UI" w:cs="Segoe UI"/>
        </w:rPr>
        <w:t>es</w:t>
      </w:r>
      <w:r w:rsidR="00C255F8">
        <w:rPr>
          <w:rFonts w:ascii="Segoe UI" w:hAnsi="Segoe UI" w:cs="Segoe UI"/>
        </w:rPr>
        <w:t xml:space="preserve"> whether any elements of the strategies could be appropriate or applicable in the context of a </w:t>
      </w:r>
      <w:r w:rsidR="00D934BA">
        <w:rPr>
          <w:rFonts w:ascii="Segoe UI" w:hAnsi="Segoe UI" w:cs="Segoe UI"/>
        </w:rPr>
        <w:t>parliament</w:t>
      </w:r>
      <w:r w:rsidR="00C255F8">
        <w:rPr>
          <w:rFonts w:ascii="Segoe UI" w:hAnsi="Segoe UI" w:cs="Segoe UI"/>
        </w:rPr>
        <w:t xml:space="preserve">ary committee inquiry process.  </w:t>
      </w:r>
    </w:p>
    <w:p w14:paraId="4E9F4303" w14:textId="3F2CC800" w:rsidR="00977AAD" w:rsidRDefault="00977AAD" w:rsidP="00677A28">
      <w:pPr>
        <w:rPr>
          <w:rFonts w:ascii="Segoe UI" w:hAnsi="Segoe UI" w:cs="Segoe UI"/>
          <w:b/>
        </w:rPr>
      </w:pPr>
      <w:r>
        <w:rPr>
          <w:rFonts w:ascii="Segoe UI" w:hAnsi="Segoe UI" w:cs="Segoe UI"/>
          <w:b/>
        </w:rPr>
        <w:t xml:space="preserve">User generated content </w:t>
      </w:r>
    </w:p>
    <w:p w14:paraId="218F8649" w14:textId="5EB7F6AC" w:rsidR="00673B81" w:rsidRPr="008E3FAE" w:rsidRDefault="006021E9" w:rsidP="00673B81">
      <w:pPr>
        <w:rPr>
          <w:rFonts w:ascii="Segoe UI" w:hAnsi="Segoe UI" w:cs="Segoe UI"/>
        </w:rPr>
      </w:pPr>
      <w:r w:rsidRPr="008E3FAE">
        <w:rPr>
          <w:rFonts w:ascii="Segoe UI" w:hAnsi="Segoe UI" w:cs="Segoe UI"/>
        </w:rPr>
        <w:t>An innovative way to</w:t>
      </w:r>
      <w:r w:rsidR="006676DA" w:rsidRPr="008E3FAE">
        <w:rPr>
          <w:rFonts w:ascii="Segoe UI" w:hAnsi="Segoe UI" w:cs="Segoe UI"/>
        </w:rPr>
        <w:t xml:space="preserve"> develop a symbiotic </w:t>
      </w:r>
      <w:r w:rsidR="003835A8" w:rsidRPr="008E3FAE">
        <w:rPr>
          <w:rFonts w:ascii="Segoe UI" w:hAnsi="Segoe UI" w:cs="Segoe UI"/>
        </w:rPr>
        <w:t xml:space="preserve">and mutually beneficial </w:t>
      </w:r>
      <w:r w:rsidR="006676DA" w:rsidRPr="008E3FAE">
        <w:rPr>
          <w:rFonts w:ascii="Segoe UI" w:hAnsi="Segoe UI" w:cs="Segoe UI"/>
        </w:rPr>
        <w:t>relationship with stakeholders is t</w:t>
      </w:r>
      <w:r w:rsidR="003835A8" w:rsidRPr="008E3FAE">
        <w:rPr>
          <w:rFonts w:ascii="Segoe UI" w:hAnsi="Segoe UI" w:cs="Segoe UI"/>
        </w:rPr>
        <w:t xml:space="preserve">o </w:t>
      </w:r>
      <w:r w:rsidR="003766B2">
        <w:rPr>
          <w:rFonts w:ascii="Segoe UI" w:hAnsi="Segoe UI" w:cs="Segoe UI"/>
        </w:rPr>
        <w:t xml:space="preserve">provide a role for them to </w:t>
      </w:r>
      <w:r w:rsidR="003835A8" w:rsidRPr="008E3FAE">
        <w:rPr>
          <w:rFonts w:ascii="Segoe UI" w:hAnsi="Segoe UI" w:cs="Segoe UI"/>
        </w:rPr>
        <w:t>create the organisations content. For example, Tourism Australia</w:t>
      </w:r>
      <w:r w:rsidR="00301B85" w:rsidRPr="008E3FAE">
        <w:rPr>
          <w:rFonts w:ascii="Segoe UI" w:hAnsi="Segoe UI" w:cs="Segoe UI"/>
        </w:rPr>
        <w:t xml:space="preserve"> aims to stimulate conversations about Australia by posting mainly</w:t>
      </w:r>
      <w:r w:rsidR="003835A8" w:rsidRPr="008E3FAE">
        <w:rPr>
          <w:rFonts w:ascii="Segoe UI" w:hAnsi="Segoe UI" w:cs="Segoe UI"/>
        </w:rPr>
        <w:t xml:space="preserve"> user-generated content on Facebook, Instagram, Twitter and Pinterest</w:t>
      </w:r>
      <w:r w:rsidR="00301B85" w:rsidRPr="008E3FAE">
        <w:rPr>
          <w:rFonts w:ascii="Segoe UI" w:hAnsi="Segoe UI" w:cs="Segoe UI"/>
        </w:rPr>
        <w:t>.</w:t>
      </w:r>
      <w:r w:rsidR="00301B85" w:rsidRPr="008E3FAE">
        <w:rPr>
          <w:rStyle w:val="FootnoteReference"/>
          <w:rFonts w:ascii="Segoe UI" w:hAnsi="Segoe UI" w:cs="Segoe UI"/>
        </w:rPr>
        <w:footnoteReference w:id="22"/>
      </w:r>
      <w:r w:rsidR="00301B85" w:rsidRPr="008E3FAE">
        <w:rPr>
          <w:rFonts w:ascii="Segoe UI" w:hAnsi="Segoe UI" w:cs="Segoe UI"/>
        </w:rPr>
        <w:t xml:space="preserve"> Their </w:t>
      </w:r>
      <w:r w:rsidR="003835A8" w:rsidRPr="008E3FAE">
        <w:rPr>
          <w:rFonts w:ascii="Segoe UI" w:hAnsi="Segoe UI" w:cs="Segoe UI"/>
        </w:rPr>
        <w:t>Instagram</w:t>
      </w:r>
      <w:r w:rsidR="00301B85" w:rsidRPr="008E3FAE">
        <w:rPr>
          <w:rFonts w:ascii="Segoe UI" w:hAnsi="Segoe UI" w:cs="Segoe UI"/>
        </w:rPr>
        <w:t xml:space="preserve"> page showcases the best pictures of Australia taken by real Australians and travellers on a daily basis. U</w:t>
      </w:r>
      <w:r w:rsidR="003835A8" w:rsidRPr="008E3FAE">
        <w:rPr>
          <w:rFonts w:ascii="Segoe UI" w:hAnsi="Segoe UI" w:cs="Segoe UI"/>
        </w:rPr>
        <w:t xml:space="preserve">sers who hashtag their travel shots with #seeaustralia </w:t>
      </w:r>
      <w:r w:rsidR="00301B85" w:rsidRPr="008E3FAE">
        <w:rPr>
          <w:rFonts w:ascii="Segoe UI" w:hAnsi="Segoe UI" w:cs="Segoe UI"/>
        </w:rPr>
        <w:t xml:space="preserve">give Tourism Australia permission to repost it. There are currently 4.5 million photos tagged with #seeaustralia on Instagram. </w:t>
      </w:r>
      <w:r w:rsidR="003835A8" w:rsidRPr="008E3FAE">
        <w:rPr>
          <w:rFonts w:ascii="Segoe UI" w:hAnsi="Segoe UI" w:cs="Segoe UI"/>
        </w:rPr>
        <w:t>This is g</w:t>
      </w:r>
      <w:r w:rsidR="00301B85" w:rsidRPr="008E3FAE">
        <w:rPr>
          <w:rFonts w:ascii="Segoe UI" w:hAnsi="Segoe UI" w:cs="Segoe UI"/>
        </w:rPr>
        <w:t>ood</w:t>
      </w:r>
      <w:r w:rsidR="003B4DF3" w:rsidRPr="008E3FAE">
        <w:rPr>
          <w:rFonts w:ascii="Segoe UI" w:hAnsi="Segoe UI" w:cs="Segoe UI"/>
        </w:rPr>
        <w:t xml:space="preserve"> for users</w:t>
      </w:r>
      <w:r w:rsidR="00301B85" w:rsidRPr="008E3FAE">
        <w:rPr>
          <w:rFonts w:ascii="Segoe UI" w:hAnsi="Segoe UI" w:cs="Segoe UI"/>
        </w:rPr>
        <w:t xml:space="preserve">. If their image is reposted, it will </w:t>
      </w:r>
      <w:r w:rsidR="003835A8" w:rsidRPr="008E3FAE">
        <w:rPr>
          <w:rFonts w:ascii="Segoe UI" w:hAnsi="Segoe UI" w:cs="Segoe UI"/>
        </w:rPr>
        <w:t xml:space="preserve">reach </w:t>
      </w:r>
      <w:r w:rsidR="00301B85" w:rsidRPr="008E3FAE">
        <w:rPr>
          <w:rFonts w:ascii="Segoe UI" w:hAnsi="Segoe UI" w:cs="Segoe UI"/>
        </w:rPr>
        <w:t xml:space="preserve">Tourism Australia’s 3.9 million </w:t>
      </w:r>
      <w:r w:rsidR="003363C5" w:rsidRPr="008E3FAE">
        <w:rPr>
          <w:rFonts w:ascii="Segoe UI" w:hAnsi="Segoe UI" w:cs="Segoe UI"/>
        </w:rPr>
        <w:t>followers</w:t>
      </w:r>
      <w:r w:rsidR="00C74626">
        <w:rPr>
          <w:rFonts w:ascii="Segoe UI" w:hAnsi="Segoe UI" w:cs="Segoe UI"/>
        </w:rPr>
        <w:t xml:space="preserve"> and the photographer may</w:t>
      </w:r>
      <w:r w:rsidR="003B4DF3" w:rsidRPr="008E3FAE">
        <w:rPr>
          <w:rFonts w:ascii="Segoe UI" w:hAnsi="Segoe UI" w:cs="Segoe UI"/>
        </w:rPr>
        <w:t xml:space="preserve"> gain thousands of </w:t>
      </w:r>
      <w:r w:rsidR="003835A8" w:rsidRPr="008E3FAE">
        <w:rPr>
          <w:rFonts w:ascii="Segoe UI" w:hAnsi="Segoe UI" w:cs="Segoe UI"/>
        </w:rPr>
        <w:t xml:space="preserve">likes and followers. </w:t>
      </w:r>
    </w:p>
    <w:p w14:paraId="57AE4C98" w14:textId="451B8B89" w:rsidR="003B4DF3" w:rsidRPr="008E3FAE" w:rsidRDefault="00301B85" w:rsidP="00673B81">
      <w:pPr>
        <w:rPr>
          <w:rFonts w:ascii="Segoe UI" w:hAnsi="Segoe UI" w:cs="Segoe UI"/>
        </w:rPr>
      </w:pPr>
      <w:r w:rsidRPr="008E3FAE">
        <w:rPr>
          <w:rFonts w:ascii="Segoe UI" w:hAnsi="Segoe UI" w:cs="Segoe UI"/>
        </w:rPr>
        <w:t>Lush Cosmetics</w:t>
      </w:r>
      <w:r w:rsidR="003835A8" w:rsidRPr="008E3FAE">
        <w:rPr>
          <w:rFonts w:ascii="Segoe UI" w:hAnsi="Segoe UI" w:cs="Segoe UI"/>
        </w:rPr>
        <w:t xml:space="preserve"> has </w:t>
      </w:r>
      <w:r w:rsidR="003B4DF3" w:rsidRPr="008E3FAE">
        <w:rPr>
          <w:rFonts w:ascii="Segoe UI" w:hAnsi="Segoe UI" w:cs="Segoe UI"/>
        </w:rPr>
        <w:t xml:space="preserve">also </w:t>
      </w:r>
      <w:r w:rsidR="003835A8" w:rsidRPr="008E3FAE">
        <w:rPr>
          <w:rFonts w:ascii="Segoe UI" w:hAnsi="Segoe UI" w:cs="Segoe UI"/>
        </w:rPr>
        <w:t xml:space="preserve">relied on </w:t>
      </w:r>
      <w:r w:rsidRPr="008E3FAE">
        <w:rPr>
          <w:rFonts w:ascii="Segoe UI" w:hAnsi="Segoe UI" w:cs="Segoe UI"/>
        </w:rPr>
        <w:t>user-generated</w:t>
      </w:r>
      <w:r w:rsidR="003835A8" w:rsidRPr="008E3FAE">
        <w:rPr>
          <w:rFonts w:ascii="Segoe UI" w:hAnsi="Segoe UI" w:cs="Segoe UI"/>
        </w:rPr>
        <w:t xml:space="preserve"> </w:t>
      </w:r>
      <w:r w:rsidR="003B4DF3" w:rsidRPr="008E3FAE">
        <w:rPr>
          <w:rFonts w:ascii="Segoe UI" w:hAnsi="Segoe UI" w:cs="Segoe UI"/>
        </w:rPr>
        <w:t>content as a budget-friendly way of engaging their customers. Famous for their colourful exploding bath bombs, Lush began encouraging their customers to post and tag photos and videos of their bath bombs dissolving in water. Lush can have 500,000 hashtag users and Instagram tags every month.</w:t>
      </w:r>
      <w:r w:rsidR="003B4DF3" w:rsidRPr="008E3FAE">
        <w:rPr>
          <w:rStyle w:val="FootnoteReference"/>
          <w:rFonts w:ascii="Segoe UI" w:hAnsi="Segoe UI" w:cs="Segoe UI"/>
        </w:rPr>
        <w:footnoteReference w:id="23"/>
      </w:r>
      <w:r w:rsidR="003B4DF3" w:rsidRPr="008E3FAE">
        <w:rPr>
          <w:rFonts w:ascii="Segoe UI" w:hAnsi="Segoe UI" w:cs="Segoe UI"/>
        </w:rPr>
        <w:t xml:space="preserve"> By sharing their customers’ content, Lush align themselves with that group of users and create a connection between the brand and the customer. </w:t>
      </w:r>
    </w:p>
    <w:p w14:paraId="2B77D7D0" w14:textId="0A6C0CF0" w:rsidR="00301B85" w:rsidRPr="008E3FAE" w:rsidRDefault="00301B85" w:rsidP="00673B81">
      <w:pPr>
        <w:rPr>
          <w:rFonts w:ascii="Segoe UI" w:hAnsi="Segoe UI" w:cs="Segoe UI"/>
        </w:rPr>
      </w:pPr>
      <w:r w:rsidRPr="008E3FAE">
        <w:rPr>
          <w:rFonts w:ascii="Segoe UI" w:hAnsi="Segoe UI" w:cs="Segoe UI"/>
        </w:rPr>
        <w:t>Benefits of user-generated content include that it is free for the organisation</w:t>
      </w:r>
      <w:r w:rsidR="00D74915">
        <w:rPr>
          <w:rFonts w:ascii="Segoe UI" w:hAnsi="Segoe UI" w:cs="Segoe UI"/>
        </w:rPr>
        <w:t>. I</w:t>
      </w:r>
      <w:r w:rsidRPr="008E3FAE">
        <w:rPr>
          <w:rFonts w:ascii="Segoe UI" w:hAnsi="Segoe UI" w:cs="Segoe UI"/>
        </w:rPr>
        <w:t xml:space="preserve">t </w:t>
      </w:r>
      <w:r w:rsidR="003B4DF3" w:rsidRPr="008E3FAE">
        <w:rPr>
          <w:rFonts w:ascii="Segoe UI" w:hAnsi="Segoe UI" w:cs="Segoe UI"/>
        </w:rPr>
        <w:t xml:space="preserve">presents </w:t>
      </w:r>
      <w:r w:rsidRPr="008E3FAE">
        <w:rPr>
          <w:rFonts w:ascii="Segoe UI" w:hAnsi="Segoe UI" w:cs="Segoe UI"/>
        </w:rPr>
        <w:t xml:space="preserve">an avenue for genuinely involving clients or stakeholders with the organisation, creating a sense of customer loyalty and ownership. A study found that user generated travel content was associated with trustworthiness and reliability because </w:t>
      </w:r>
      <w:r w:rsidR="007B668D">
        <w:rPr>
          <w:rFonts w:ascii="Segoe UI" w:hAnsi="Segoe UI" w:cs="Segoe UI"/>
        </w:rPr>
        <w:t>it</w:t>
      </w:r>
      <w:r w:rsidRPr="008E3FAE">
        <w:rPr>
          <w:rFonts w:ascii="Segoe UI" w:hAnsi="Segoe UI" w:cs="Segoe UI"/>
        </w:rPr>
        <w:t xml:space="preserve"> represent</w:t>
      </w:r>
      <w:r w:rsidR="007B668D">
        <w:rPr>
          <w:rFonts w:ascii="Segoe UI" w:hAnsi="Segoe UI" w:cs="Segoe UI"/>
        </w:rPr>
        <w:t>s</w:t>
      </w:r>
      <w:r w:rsidRPr="008E3FAE">
        <w:rPr>
          <w:rFonts w:ascii="Segoe UI" w:hAnsi="Segoe UI" w:cs="Segoe UI"/>
        </w:rPr>
        <w:t xml:space="preserve"> the real experiences of real people, although others expressed concern about such content being faked.</w:t>
      </w:r>
      <w:r w:rsidRPr="008E3FAE">
        <w:rPr>
          <w:rStyle w:val="FootnoteReference"/>
          <w:rFonts w:ascii="Segoe UI" w:hAnsi="Segoe UI" w:cs="Segoe UI"/>
        </w:rPr>
        <w:footnoteReference w:id="24"/>
      </w:r>
      <w:r w:rsidRPr="008E3FAE">
        <w:rPr>
          <w:rFonts w:ascii="Segoe UI" w:hAnsi="Segoe UI" w:cs="Segoe UI"/>
        </w:rPr>
        <w:t xml:space="preserve">  </w:t>
      </w:r>
    </w:p>
    <w:p w14:paraId="3A8F5472" w14:textId="77777777" w:rsidR="00FE3D79" w:rsidRDefault="00301B85" w:rsidP="00673B81">
      <w:pPr>
        <w:rPr>
          <w:rFonts w:ascii="Segoe UI" w:hAnsi="Segoe UI" w:cs="Segoe UI"/>
        </w:rPr>
      </w:pPr>
      <w:r>
        <w:rPr>
          <w:rFonts w:ascii="Segoe UI" w:hAnsi="Segoe UI" w:cs="Segoe UI"/>
        </w:rPr>
        <w:t xml:space="preserve">User generated content has even </w:t>
      </w:r>
      <w:r w:rsidR="00FE3D79">
        <w:rPr>
          <w:rFonts w:ascii="Segoe UI" w:hAnsi="Segoe UI" w:cs="Segoe UI"/>
        </w:rPr>
        <w:t xml:space="preserve">been used in a committee inquiry setting. </w:t>
      </w:r>
      <w:r w:rsidR="00673B81">
        <w:rPr>
          <w:rFonts w:ascii="Segoe UI" w:hAnsi="Segoe UI" w:cs="Segoe UI"/>
        </w:rPr>
        <w:t>In 2016, the National Assembly of Wales Economy, Infrastructure and Skills Committee (Committee) commenced an inquiry into the condition of Welsh roads.</w:t>
      </w:r>
      <w:r w:rsidR="00673B81">
        <w:rPr>
          <w:rStyle w:val="FootnoteReference"/>
          <w:rFonts w:ascii="Segoe UI" w:hAnsi="Segoe UI" w:cs="Segoe UI"/>
        </w:rPr>
        <w:footnoteReference w:id="25"/>
      </w:r>
      <w:r w:rsidR="0002205F">
        <w:rPr>
          <w:rFonts w:ascii="Segoe UI" w:hAnsi="Segoe UI" w:cs="Segoe UI"/>
        </w:rPr>
        <w:t xml:space="preserve"> Staff from the Welsh Parliament presented on this strategy at the 2019 ANZACATT conference. </w:t>
      </w:r>
    </w:p>
    <w:p w14:paraId="3708E1DB" w14:textId="60FA3C87" w:rsidR="00673B81" w:rsidRDefault="00673B81" w:rsidP="00673B81">
      <w:pPr>
        <w:rPr>
          <w:rFonts w:ascii="Segoe UI" w:hAnsi="Segoe UI" w:cs="Segoe UI"/>
        </w:rPr>
      </w:pPr>
      <w:r>
        <w:rPr>
          <w:rFonts w:ascii="Segoe UI" w:hAnsi="Segoe UI" w:cs="Segoe UI"/>
        </w:rPr>
        <w:t>To encourage engagement in the inquiry, the Committee hosted a photography competition in addition to a written consultation. Members of the public were asked to capture on camera and submit their depiction of the state of the roads in Wales. The Committee used its dedicated Twitter account to advertise the competition to its 1500 followers, which subsequently generated significant media attention. Photo submissions were open for five weeks and Committee members judged the entries. The winning photograph of a truck driving past a large pothole appeared on the report cover. All entries were on display as part of a public exhibition at the Welsh Parliament.</w:t>
      </w:r>
      <w:r>
        <w:rPr>
          <w:rStyle w:val="FootnoteReference"/>
          <w:rFonts w:ascii="Segoe UI" w:hAnsi="Segoe UI" w:cs="Segoe UI"/>
        </w:rPr>
        <w:footnoteReference w:id="26"/>
      </w:r>
      <w:r>
        <w:rPr>
          <w:rFonts w:ascii="Segoe UI" w:hAnsi="Segoe UI" w:cs="Segoe UI"/>
        </w:rPr>
        <w:t xml:space="preserve"> </w:t>
      </w:r>
    </w:p>
    <w:p w14:paraId="6ACD652C" w14:textId="20918A3B" w:rsidR="00673B81" w:rsidRDefault="00673B81" w:rsidP="00673B81">
      <w:pPr>
        <w:rPr>
          <w:rFonts w:ascii="Segoe UI" w:hAnsi="Segoe UI" w:cs="Segoe UI"/>
        </w:rPr>
      </w:pPr>
      <w:r>
        <w:rPr>
          <w:rFonts w:ascii="Segoe UI" w:hAnsi="Segoe UI" w:cs="Segoe UI"/>
        </w:rPr>
        <w:t>In addition to generating public attention and awareness of the inquiry, the competition allowed the Committee to hear from a group of people who would not typically engage with parliamentary processes. Furthermore, the Welsh Government proceeded to fix many of the photographed potholes after being informed that they featured in the competition. Participants reported feeling that</w:t>
      </w:r>
      <w:r w:rsidR="00DB2956">
        <w:rPr>
          <w:rFonts w:ascii="Segoe UI" w:hAnsi="Segoe UI" w:cs="Segoe UI"/>
        </w:rPr>
        <w:t>,</w:t>
      </w:r>
      <w:r>
        <w:rPr>
          <w:rFonts w:ascii="Segoe UI" w:hAnsi="Segoe UI" w:cs="Segoe UI"/>
        </w:rPr>
        <w:t xml:space="preserve"> for the first time, committee work was something they could get involved in and that their input was taken seriously, especially after the potholes were filled.</w:t>
      </w:r>
      <w:r>
        <w:rPr>
          <w:rStyle w:val="FootnoteReference"/>
          <w:rFonts w:ascii="Segoe UI" w:hAnsi="Segoe UI" w:cs="Segoe UI"/>
        </w:rPr>
        <w:footnoteReference w:id="27"/>
      </w:r>
      <w:r>
        <w:rPr>
          <w:rFonts w:ascii="Segoe UI" w:hAnsi="Segoe UI" w:cs="Segoe UI"/>
        </w:rPr>
        <w:t xml:space="preserve"> </w:t>
      </w:r>
    </w:p>
    <w:p w14:paraId="4186B916" w14:textId="0EB92B00" w:rsidR="00677A28" w:rsidRDefault="00977AAD" w:rsidP="00677A28">
      <w:pPr>
        <w:rPr>
          <w:rFonts w:ascii="Segoe UI" w:hAnsi="Segoe UI" w:cs="Segoe UI"/>
          <w:b/>
        </w:rPr>
      </w:pPr>
      <w:r>
        <w:rPr>
          <w:rFonts w:ascii="Segoe UI" w:hAnsi="Segoe UI" w:cs="Segoe UI"/>
          <w:b/>
        </w:rPr>
        <w:t>O</w:t>
      </w:r>
      <w:r w:rsidR="00677A28">
        <w:rPr>
          <w:rFonts w:ascii="Segoe UI" w:hAnsi="Segoe UI" w:cs="Segoe UI"/>
          <w:b/>
        </w:rPr>
        <w:t>nline discussion forum</w:t>
      </w:r>
      <w:r>
        <w:rPr>
          <w:rFonts w:ascii="Segoe UI" w:hAnsi="Segoe UI" w:cs="Segoe UI"/>
          <w:b/>
        </w:rPr>
        <w:t>s</w:t>
      </w:r>
    </w:p>
    <w:p w14:paraId="4876EF46" w14:textId="77777777" w:rsidR="005531A8" w:rsidRDefault="00677A28" w:rsidP="00677A28">
      <w:pPr>
        <w:rPr>
          <w:rFonts w:ascii="Segoe UI" w:hAnsi="Segoe UI" w:cs="Segoe UI"/>
        </w:rPr>
      </w:pPr>
      <w:r>
        <w:rPr>
          <w:rFonts w:ascii="Segoe UI" w:hAnsi="Segoe UI" w:cs="Segoe UI"/>
        </w:rPr>
        <w:t>Forums provide the opportunity to hear a range of perspectives from a broad cross-section of the community in a single sitting. Parliamentary committees sometimes hold face-to-face public forums to connect with the community, particularly in regional and remote areas where the inquiry process seems less accessible.</w:t>
      </w:r>
      <w:r w:rsidR="00B84308">
        <w:rPr>
          <w:rStyle w:val="FootnoteReference"/>
          <w:rFonts w:ascii="Segoe UI" w:hAnsi="Segoe UI" w:cs="Segoe UI"/>
        </w:rPr>
        <w:footnoteReference w:id="28"/>
      </w:r>
      <w:r>
        <w:rPr>
          <w:rFonts w:ascii="Segoe UI" w:hAnsi="Segoe UI" w:cs="Segoe UI"/>
        </w:rPr>
        <w:t xml:space="preserve"> A forum</w:t>
      </w:r>
      <w:r w:rsidR="00866E49">
        <w:rPr>
          <w:rFonts w:ascii="Segoe UI" w:hAnsi="Segoe UI" w:cs="Segoe UI"/>
        </w:rPr>
        <w:t xml:space="preserve"> is </w:t>
      </w:r>
      <w:r w:rsidR="00F73FC4">
        <w:rPr>
          <w:rFonts w:ascii="Segoe UI" w:hAnsi="Segoe UI" w:cs="Segoe UI"/>
        </w:rPr>
        <w:t>a more open type of</w:t>
      </w:r>
      <w:r w:rsidR="00866E49">
        <w:rPr>
          <w:rFonts w:ascii="Segoe UI" w:hAnsi="Segoe UI" w:cs="Segoe UI"/>
        </w:rPr>
        <w:t xml:space="preserve"> dialogue where p</w:t>
      </w:r>
      <w:r>
        <w:rPr>
          <w:rFonts w:ascii="Segoe UI" w:hAnsi="Segoe UI" w:cs="Segoe UI"/>
        </w:rPr>
        <w:t xml:space="preserve">articipants </w:t>
      </w:r>
      <w:r w:rsidR="00866E49">
        <w:rPr>
          <w:rFonts w:ascii="Segoe UI" w:hAnsi="Segoe UI" w:cs="Segoe UI"/>
        </w:rPr>
        <w:t>can</w:t>
      </w:r>
      <w:r>
        <w:rPr>
          <w:rFonts w:ascii="Segoe UI" w:hAnsi="Segoe UI" w:cs="Segoe UI"/>
        </w:rPr>
        <w:t xml:space="preserve"> build on each other’s </w:t>
      </w:r>
      <w:r w:rsidR="00F73FC4">
        <w:rPr>
          <w:rFonts w:ascii="Segoe UI" w:hAnsi="Segoe UI" w:cs="Segoe UI"/>
        </w:rPr>
        <w:t>contributions</w:t>
      </w:r>
      <w:r>
        <w:rPr>
          <w:rFonts w:ascii="Segoe UI" w:hAnsi="Segoe UI" w:cs="Segoe UI"/>
        </w:rPr>
        <w:t xml:space="preserve">. </w:t>
      </w:r>
    </w:p>
    <w:p w14:paraId="18A0E439" w14:textId="604A8968" w:rsidR="00332950" w:rsidRPr="00D12354" w:rsidRDefault="00677A28" w:rsidP="005531A8">
      <w:pPr>
        <w:rPr>
          <w:rFonts w:ascii="Segoe UI" w:hAnsi="Segoe UI" w:cs="Segoe UI"/>
        </w:rPr>
      </w:pPr>
      <w:r>
        <w:rPr>
          <w:rFonts w:ascii="Segoe UI" w:hAnsi="Segoe UI" w:cs="Segoe UI"/>
        </w:rPr>
        <w:t xml:space="preserve">The social media version of a community forum is an online discussion </w:t>
      </w:r>
      <w:r w:rsidR="00817EDD">
        <w:rPr>
          <w:rFonts w:ascii="Segoe UI" w:hAnsi="Segoe UI" w:cs="Segoe UI"/>
        </w:rPr>
        <w:t>forum</w:t>
      </w:r>
      <w:r>
        <w:rPr>
          <w:rFonts w:ascii="Segoe UI" w:hAnsi="Segoe UI" w:cs="Segoe UI"/>
        </w:rPr>
        <w:t xml:space="preserve">. Online discussion boards are a key feature of social media platforms such as Reddit, Whirlpool, Quora and Tumblr. </w:t>
      </w:r>
      <w:r w:rsidR="005531A8" w:rsidRPr="00D12354">
        <w:rPr>
          <w:rFonts w:ascii="Segoe UI" w:hAnsi="Segoe UI" w:cs="Segoe UI"/>
        </w:rPr>
        <w:t>A recent high-profile example is the Reddit Ask Me Anything</w:t>
      </w:r>
      <w:r w:rsidR="007B668D">
        <w:rPr>
          <w:rFonts w:ascii="Segoe UI" w:hAnsi="Segoe UI" w:cs="Segoe UI"/>
        </w:rPr>
        <w:t xml:space="preserve"> (AMA)</w:t>
      </w:r>
      <w:r w:rsidR="005531A8" w:rsidRPr="00D12354">
        <w:rPr>
          <w:rFonts w:ascii="Segoe UI" w:hAnsi="Segoe UI" w:cs="Segoe UI"/>
        </w:rPr>
        <w:t xml:space="preserve"> series. Bill Gates, Barrack Obama and Donald Trump have all hosted AMAs. </w:t>
      </w:r>
      <w:r w:rsidR="007B668D">
        <w:rPr>
          <w:rFonts w:ascii="Segoe UI" w:hAnsi="Segoe UI" w:cs="Segoe UI"/>
        </w:rPr>
        <w:t>Reddit u</w:t>
      </w:r>
      <w:r w:rsidR="005531A8" w:rsidRPr="00D12354">
        <w:rPr>
          <w:rFonts w:ascii="Segoe UI" w:hAnsi="Segoe UI" w:cs="Segoe UI"/>
        </w:rPr>
        <w:t xml:space="preserve">sers have a lead-in window to post questions to the board, and other users will vote those questions up or down to </w:t>
      </w:r>
      <w:r w:rsidR="007B668D">
        <w:rPr>
          <w:rFonts w:ascii="Segoe UI" w:hAnsi="Segoe UI" w:cs="Segoe UI"/>
        </w:rPr>
        <w:t>indicate</w:t>
      </w:r>
      <w:r w:rsidR="005531A8" w:rsidRPr="00D12354">
        <w:rPr>
          <w:rFonts w:ascii="Segoe UI" w:hAnsi="Segoe UI" w:cs="Segoe UI"/>
        </w:rPr>
        <w:t xml:space="preserve"> which </w:t>
      </w:r>
      <w:r w:rsidR="00332950">
        <w:rPr>
          <w:rFonts w:ascii="Segoe UI" w:hAnsi="Segoe UI" w:cs="Segoe UI"/>
        </w:rPr>
        <w:t>questions</w:t>
      </w:r>
      <w:r w:rsidR="005531A8" w:rsidRPr="00D12354">
        <w:rPr>
          <w:rFonts w:ascii="Segoe UI" w:hAnsi="Segoe UI" w:cs="Segoe UI"/>
        </w:rPr>
        <w:t xml:space="preserve"> they most want answered. The AMA subject will then come online for </w:t>
      </w:r>
      <w:r w:rsidR="00332950">
        <w:rPr>
          <w:rFonts w:ascii="Segoe UI" w:hAnsi="Segoe UI" w:cs="Segoe UI"/>
        </w:rPr>
        <w:t xml:space="preserve">a set period </w:t>
      </w:r>
      <w:r w:rsidR="005531A8" w:rsidRPr="00D12354">
        <w:rPr>
          <w:rFonts w:ascii="Segoe UI" w:hAnsi="Segoe UI" w:cs="Segoe UI"/>
        </w:rPr>
        <w:t xml:space="preserve">and answer as many of those questions as they </w:t>
      </w:r>
      <w:r w:rsidR="00332950">
        <w:rPr>
          <w:rFonts w:ascii="Segoe UI" w:hAnsi="Segoe UI" w:cs="Segoe UI"/>
        </w:rPr>
        <w:t>can in the allotted timeframe</w:t>
      </w:r>
      <w:r w:rsidR="005531A8" w:rsidRPr="00D12354">
        <w:rPr>
          <w:rFonts w:ascii="Segoe UI" w:hAnsi="Segoe UI" w:cs="Segoe UI"/>
        </w:rPr>
        <w:t>. The process operates like an online press conference or a talk-back radio show.</w:t>
      </w:r>
      <w:r w:rsidR="00332950">
        <w:rPr>
          <w:rFonts w:ascii="Segoe UI" w:hAnsi="Segoe UI" w:cs="Segoe UI"/>
        </w:rPr>
        <w:t xml:space="preserve"> Questions will range from matters of policy to their earliest memory to what they eat for breakfast, tapping into people’s natural curiosity about the lives of leaders. </w:t>
      </w:r>
    </w:p>
    <w:p w14:paraId="171A5DE9" w14:textId="3E93998F" w:rsidR="0013395C" w:rsidRPr="008933F9" w:rsidRDefault="0013395C" w:rsidP="00677A28">
      <w:pPr>
        <w:rPr>
          <w:rFonts w:ascii="Segoe UI" w:hAnsi="Segoe UI" w:cs="Segoe UI"/>
          <w:b/>
        </w:rPr>
      </w:pPr>
      <w:r w:rsidRPr="008933F9">
        <w:rPr>
          <w:rFonts w:ascii="Segoe UI" w:hAnsi="Segoe UI" w:cs="Segoe UI"/>
          <w:b/>
        </w:rPr>
        <w:t xml:space="preserve">Case study 1: an online discussion forum to engage older adults </w:t>
      </w:r>
    </w:p>
    <w:p w14:paraId="3C7662A3" w14:textId="1A4267DD" w:rsidR="00677A28" w:rsidRDefault="00677A28" w:rsidP="00677A28">
      <w:pPr>
        <w:rPr>
          <w:rFonts w:ascii="Segoe UI" w:hAnsi="Segoe UI" w:cs="Segoe UI"/>
        </w:rPr>
      </w:pPr>
      <w:r>
        <w:rPr>
          <w:rFonts w:ascii="Segoe UI" w:hAnsi="Segoe UI" w:cs="Segoe UI"/>
        </w:rPr>
        <w:t xml:space="preserve">Researchers at the James Lind Alliance at Newcastle University in the United Kingdom (UK) used an online discussion forum in 2017 to inform research on multiple conditions in later life. In developing a survey interview, the project team became concerned about how to engage the target group (older people aged 65 and over) to take the survey. To develop a fit-for-purpose survey, the project team used an online discussion </w:t>
      </w:r>
      <w:r w:rsidR="00817EDD">
        <w:rPr>
          <w:rFonts w:ascii="Segoe UI" w:hAnsi="Segoe UI" w:cs="Segoe UI"/>
        </w:rPr>
        <w:t xml:space="preserve">forum </w:t>
      </w:r>
      <w:r>
        <w:rPr>
          <w:rFonts w:ascii="Segoe UI" w:hAnsi="Segoe UI" w:cs="Segoe UI"/>
        </w:rPr>
        <w:t xml:space="preserve">to facilitate public consultation with older adults. </w:t>
      </w:r>
      <w:r w:rsidR="00F47AD3">
        <w:rPr>
          <w:rFonts w:ascii="Segoe UI" w:hAnsi="Segoe UI" w:cs="Segoe UI"/>
        </w:rPr>
        <w:t xml:space="preserve">This case study was selected because it provides an example of </w:t>
      </w:r>
      <w:r w:rsidR="00066919">
        <w:rPr>
          <w:rFonts w:ascii="Segoe UI" w:hAnsi="Segoe UI" w:cs="Segoe UI"/>
        </w:rPr>
        <w:t xml:space="preserve">using the views and experiences of members of the public to shape a research project in its development.  </w:t>
      </w:r>
    </w:p>
    <w:p w14:paraId="24B2ECF8" w14:textId="6E999F6E" w:rsidR="00677A28" w:rsidRDefault="00677A28" w:rsidP="00677A28">
      <w:pPr>
        <w:rPr>
          <w:rFonts w:ascii="Segoe UI" w:hAnsi="Segoe UI" w:cs="Segoe UI"/>
        </w:rPr>
      </w:pPr>
      <w:r>
        <w:rPr>
          <w:rFonts w:ascii="Segoe UI" w:hAnsi="Segoe UI" w:cs="Segoe UI"/>
        </w:rPr>
        <w:t>Researchers collaborated with</w:t>
      </w:r>
      <w:r w:rsidR="00453E98">
        <w:rPr>
          <w:rFonts w:ascii="Segoe UI" w:hAnsi="Segoe UI" w:cs="Segoe UI"/>
        </w:rPr>
        <w:t xml:space="preserve"> Voice North, a pu</w:t>
      </w:r>
      <w:r w:rsidR="0013395C">
        <w:rPr>
          <w:rFonts w:ascii="Segoe UI" w:hAnsi="Segoe UI" w:cs="Segoe UI"/>
        </w:rPr>
        <w:t xml:space="preserve">blicly funded organisation </w:t>
      </w:r>
      <w:r>
        <w:rPr>
          <w:rFonts w:ascii="Segoe UI" w:hAnsi="Segoe UI" w:cs="Segoe UI"/>
        </w:rPr>
        <w:t xml:space="preserve">which runs a digital platform </w:t>
      </w:r>
      <w:r w:rsidR="00FD61C6">
        <w:rPr>
          <w:rFonts w:ascii="Segoe UI" w:hAnsi="Segoe UI" w:cs="Segoe UI"/>
        </w:rPr>
        <w:t>for</w:t>
      </w:r>
      <w:r>
        <w:rPr>
          <w:rFonts w:ascii="Segoe UI" w:hAnsi="Segoe UI" w:cs="Segoe UI"/>
        </w:rPr>
        <w:t xml:space="preserve"> the public to get involved in research and share ideas and experiences.</w:t>
      </w:r>
      <w:r>
        <w:rPr>
          <w:rStyle w:val="FootnoteReference"/>
          <w:rFonts w:ascii="Segoe UI" w:hAnsi="Segoe UI" w:cs="Segoe UI"/>
        </w:rPr>
        <w:footnoteReference w:id="29"/>
      </w:r>
      <w:r>
        <w:rPr>
          <w:rFonts w:ascii="Segoe UI" w:hAnsi="Segoe UI" w:cs="Segoe UI"/>
        </w:rPr>
        <w:t xml:space="preserve"> </w:t>
      </w:r>
      <w:r w:rsidR="0013395C">
        <w:rPr>
          <w:rFonts w:ascii="Segoe UI" w:hAnsi="Segoe UI" w:cs="Segoe UI"/>
        </w:rPr>
        <w:t>It</w:t>
      </w:r>
      <w:r>
        <w:rPr>
          <w:rFonts w:ascii="Segoe UI" w:hAnsi="Segoe UI" w:cs="Segoe UI"/>
        </w:rPr>
        <w:t xml:space="preserve"> is a member-based </w:t>
      </w:r>
      <w:r w:rsidR="0013395C">
        <w:rPr>
          <w:rFonts w:ascii="Segoe UI" w:hAnsi="Segoe UI" w:cs="Segoe UI"/>
        </w:rPr>
        <w:t>organisation</w:t>
      </w:r>
      <w:r>
        <w:rPr>
          <w:rFonts w:ascii="Segoe UI" w:hAnsi="Segoe UI" w:cs="Segoe UI"/>
        </w:rPr>
        <w:t>, and its members across the UK regularly use the platform to connect and interact, contribute their views and participate in online discussions.</w:t>
      </w:r>
      <w:r w:rsidR="00817EDD">
        <w:rPr>
          <w:rStyle w:val="FootnoteReference"/>
          <w:rFonts w:ascii="Segoe UI" w:hAnsi="Segoe UI" w:cs="Segoe UI"/>
        </w:rPr>
        <w:footnoteReference w:id="30"/>
      </w:r>
      <w:r>
        <w:rPr>
          <w:rFonts w:ascii="Segoe UI" w:hAnsi="Segoe UI" w:cs="Segoe UI"/>
        </w:rPr>
        <w:t xml:space="preserve"> In addition to gaining insights from the discussion, this process aimed to explore innovative ways of engaging older adults. Voice North advertised the online discussion on Twitter and other forums in the preceding weeks</w:t>
      </w:r>
      <w:r w:rsidR="00817EDD">
        <w:rPr>
          <w:rFonts w:ascii="Segoe UI" w:hAnsi="Segoe UI" w:cs="Segoe UI"/>
        </w:rPr>
        <w:t>. Researchers posted a two-minute explanatory video to help guide the discussion. M</w:t>
      </w:r>
      <w:r>
        <w:rPr>
          <w:rFonts w:ascii="Segoe UI" w:hAnsi="Segoe UI" w:cs="Segoe UI"/>
        </w:rPr>
        <w:t xml:space="preserve">embers took part in </w:t>
      </w:r>
      <w:r w:rsidR="00817EDD">
        <w:rPr>
          <w:rFonts w:ascii="Segoe UI" w:hAnsi="Segoe UI" w:cs="Segoe UI"/>
        </w:rPr>
        <w:t xml:space="preserve">a </w:t>
      </w:r>
      <w:r>
        <w:rPr>
          <w:rFonts w:ascii="Segoe UI" w:hAnsi="Segoe UI" w:cs="Segoe UI"/>
        </w:rPr>
        <w:t>discussion over a week by responding to questions</w:t>
      </w:r>
      <w:r w:rsidR="00817EDD">
        <w:rPr>
          <w:rFonts w:ascii="Segoe UI" w:hAnsi="Segoe UI" w:cs="Segoe UI"/>
        </w:rPr>
        <w:t xml:space="preserve"> and sharing their personal experiences. </w:t>
      </w:r>
      <w:r w:rsidR="0013395C">
        <w:rPr>
          <w:rFonts w:ascii="Segoe UI" w:hAnsi="Segoe UI" w:cs="Segoe UI"/>
        </w:rPr>
        <w:t xml:space="preserve">The discussion group was closed, meaning members had to sign up in order to see and post to the board. </w:t>
      </w:r>
    </w:p>
    <w:p w14:paraId="55D76D7E" w14:textId="77777777" w:rsidR="0013395C" w:rsidRDefault="00677A28" w:rsidP="00677A28">
      <w:pPr>
        <w:rPr>
          <w:rFonts w:ascii="Segoe UI" w:hAnsi="Segoe UI" w:cs="Segoe UI"/>
        </w:rPr>
      </w:pPr>
      <w:r>
        <w:rPr>
          <w:rFonts w:ascii="Segoe UI" w:hAnsi="Segoe UI" w:cs="Segoe UI"/>
        </w:rPr>
        <w:t>According to the project researcher, more people participated in the online discussions than anticipated, given that the target audience was over 65s.</w:t>
      </w:r>
      <w:r>
        <w:rPr>
          <w:rStyle w:val="FootnoteReference"/>
          <w:rFonts w:ascii="Segoe UI" w:hAnsi="Segoe UI" w:cs="Segoe UI"/>
        </w:rPr>
        <w:footnoteReference w:id="31"/>
      </w:r>
      <w:r>
        <w:rPr>
          <w:rFonts w:ascii="Segoe UI" w:hAnsi="Segoe UI" w:cs="Segoe UI"/>
        </w:rPr>
        <w:t xml:space="preserve"> While many submitters had been active on the platform in the past, Voice North reported that there was a significant number of new contributors when compared to previous online discussion processes.</w:t>
      </w:r>
      <w:r w:rsidR="00817EDD">
        <w:rPr>
          <w:rStyle w:val="FootnoteReference"/>
          <w:rFonts w:ascii="Segoe UI" w:hAnsi="Segoe UI" w:cs="Segoe UI"/>
        </w:rPr>
        <w:footnoteReference w:id="32"/>
      </w:r>
      <w:r>
        <w:rPr>
          <w:rFonts w:ascii="Segoe UI" w:hAnsi="Segoe UI" w:cs="Segoe UI"/>
        </w:rPr>
        <w:t xml:space="preserve"> Although it was sometimes difficult to keep the discussion focussed on the original research question, the result was a broad discussion that raised issues that the researchers had not originally anticipated. </w:t>
      </w:r>
    </w:p>
    <w:p w14:paraId="7F39B331" w14:textId="15721D36" w:rsidR="00677A28" w:rsidRDefault="00677A28" w:rsidP="00677A28">
      <w:pPr>
        <w:rPr>
          <w:rFonts w:ascii="Lato" w:hAnsi="Lato"/>
          <w:color w:val="1F497D"/>
        </w:rPr>
      </w:pPr>
      <w:r>
        <w:rPr>
          <w:rFonts w:ascii="Segoe UI" w:hAnsi="Segoe UI" w:cs="Segoe UI"/>
        </w:rPr>
        <w:t>Overall, findings from the consultation process were helpful to refine and focus research questions on areas that were important to the target population.</w:t>
      </w:r>
      <w:r w:rsidR="00817EDD">
        <w:rPr>
          <w:rStyle w:val="FootnoteReference"/>
          <w:rFonts w:ascii="Segoe UI" w:hAnsi="Segoe UI" w:cs="Segoe UI"/>
        </w:rPr>
        <w:footnoteReference w:id="33"/>
      </w:r>
      <w:r>
        <w:rPr>
          <w:rFonts w:ascii="Segoe UI" w:hAnsi="Segoe UI" w:cs="Segoe UI"/>
        </w:rPr>
        <w:t xml:space="preserve"> The responses were used to add a real world element to a topic guide that was originally developed from academic literature. Anonymous anecdotes were used to shape interview questions that survey respondents would find relatable. </w:t>
      </w:r>
    </w:p>
    <w:p w14:paraId="639C5B7B" w14:textId="77777777" w:rsidR="00677A28" w:rsidRDefault="00677A28" w:rsidP="00677A28">
      <w:pPr>
        <w:rPr>
          <w:rFonts w:ascii="Segoe UI" w:hAnsi="Segoe UI" w:cs="Segoe UI"/>
          <w:i/>
          <w:u w:val="single"/>
        </w:rPr>
      </w:pPr>
      <w:r w:rsidRPr="006C3064">
        <w:rPr>
          <w:rFonts w:ascii="Segoe UI" w:hAnsi="Segoe UI" w:cs="Segoe UI"/>
          <w:i/>
          <w:u w:val="single"/>
        </w:rPr>
        <w:t>Application to parliamentary committees</w:t>
      </w:r>
    </w:p>
    <w:p w14:paraId="3A7E42A6" w14:textId="7FA13729" w:rsidR="00B9472D" w:rsidRDefault="00677A28" w:rsidP="00677A28">
      <w:pPr>
        <w:rPr>
          <w:rFonts w:ascii="Segoe UI" w:hAnsi="Segoe UI" w:cs="Segoe UI"/>
        </w:rPr>
      </w:pPr>
      <w:r>
        <w:rPr>
          <w:rFonts w:ascii="Segoe UI" w:hAnsi="Segoe UI" w:cs="Segoe UI"/>
        </w:rPr>
        <w:t>The</w:t>
      </w:r>
      <w:r w:rsidRPr="002650E6">
        <w:rPr>
          <w:rFonts w:ascii="Segoe UI" w:hAnsi="Segoe UI" w:cs="Segoe UI"/>
        </w:rPr>
        <w:t xml:space="preserve"> </w:t>
      </w:r>
      <w:r>
        <w:rPr>
          <w:rFonts w:ascii="Segoe UI" w:hAnsi="Segoe UI" w:cs="Segoe UI"/>
        </w:rPr>
        <w:t>consultation in this case study</w:t>
      </w:r>
      <w:r w:rsidRPr="002650E6">
        <w:rPr>
          <w:rFonts w:ascii="Segoe UI" w:hAnsi="Segoe UI" w:cs="Segoe UI"/>
        </w:rPr>
        <w:t xml:space="preserve"> informed the development of research, </w:t>
      </w:r>
      <w:r>
        <w:rPr>
          <w:rFonts w:ascii="Segoe UI" w:hAnsi="Segoe UI" w:cs="Segoe UI"/>
        </w:rPr>
        <w:t>but did not constitute research</w:t>
      </w:r>
      <w:r w:rsidRPr="002650E6">
        <w:rPr>
          <w:rFonts w:ascii="Segoe UI" w:hAnsi="Segoe UI" w:cs="Segoe UI"/>
        </w:rPr>
        <w:t>.</w:t>
      </w:r>
      <w:r>
        <w:rPr>
          <w:rFonts w:ascii="Segoe UI" w:hAnsi="Segoe UI" w:cs="Segoe UI"/>
        </w:rPr>
        <w:t xml:space="preserve"> </w:t>
      </w:r>
      <w:r w:rsidR="00B9472D">
        <w:rPr>
          <w:rFonts w:ascii="Segoe UI" w:hAnsi="Segoe UI" w:cs="Segoe UI"/>
        </w:rPr>
        <w:t xml:space="preserve">In an inquiry context, an online discussion forum could contribute to early inquiry scoping, helping members to understand what the public really cares about. Discussion board postings could potentially also be used as evidence. </w:t>
      </w:r>
    </w:p>
    <w:p w14:paraId="006E611E" w14:textId="7E424450" w:rsidR="00677A28" w:rsidRDefault="00B9472D" w:rsidP="00677A28">
      <w:pPr>
        <w:rPr>
          <w:rFonts w:ascii="Segoe UI" w:hAnsi="Segoe UI" w:cs="Segoe UI"/>
        </w:rPr>
      </w:pPr>
      <w:r>
        <w:rPr>
          <w:rFonts w:ascii="Segoe UI" w:hAnsi="Segoe UI" w:cs="Segoe UI"/>
        </w:rPr>
        <w:t>To do so, a committee</w:t>
      </w:r>
      <w:r w:rsidR="00677A28">
        <w:rPr>
          <w:rFonts w:ascii="Segoe UI" w:hAnsi="Segoe UI" w:cs="Segoe UI"/>
        </w:rPr>
        <w:t xml:space="preserve"> might simply need to ensure that participants were aware </w:t>
      </w:r>
      <w:r w:rsidR="00F47AD3">
        <w:rPr>
          <w:rFonts w:ascii="Segoe UI" w:hAnsi="Segoe UI" w:cs="Segoe UI"/>
        </w:rPr>
        <w:t>of how their information would be used</w:t>
      </w:r>
      <w:r w:rsidR="00677A28">
        <w:rPr>
          <w:rFonts w:ascii="Segoe UI" w:hAnsi="Segoe UI" w:cs="Segoe UI"/>
        </w:rPr>
        <w:t xml:space="preserve">. For example, participants could be required to click a check-box on entering the forum to confirm their understanding that the discussion is committee evidence. A committee may also decide to assign anecdotal evidence from a discussion forum with less weight than other types of evidence, such as data, research or expert opinions. </w:t>
      </w:r>
      <w:r w:rsidR="00677A28" w:rsidRPr="002650E6">
        <w:rPr>
          <w:rFonts w:ascii="Segoe UI" w:hAnsi="Segoe UI" w:cs="Segoe UI"/>
        </w:rPr>
        <w:t xml:space="preserve"> </w:t>
      </w:r>
    </w:p>
    <w:p w14:paraId="38201ABF" w14:textId="1F5D65F0" w:rsidR="00F120B1" w:rsidRDefault="00B9472D" w:rsidP="000A743A">
      <w:pPr>
        <w:rPr>
          <w:rFonts w:ascii="Segoe UI" w:hAnsi="Segoe UI" w:cs="Segoe UI"/>
        </w:rPr>
      </w:pPr>
      <w:r>
        <w:rPr>
          <w:rFonts w:ascii="Segoe UI" w:hAnsi="Segoe UI" w:cs="Segoe UI"/>
        </w:rPr>
        <w:t>C</w:t>
      </w:r>
      <w:r w:rsidR="00677A28">
        <w:rPr>
          <w:rFonts w:ascii="Segoe UI" w:hAnsi="Segoe UI" w:cs="Segoe UI"/>
        </w:rPr>
        <w:t>onfidentiality is a potential issue. Committees</w:t>
      </w:r>
      <w:r w:rsidR="00A63300">
        <w:rPr>
          <w:rFonts w:ascii="Segoe UI" w:hAnsi="Segoe UI" w:cs="Segoe UI"/>
        </w:rPr>
        <w:t xml:space="preserve"> are</w:t>
      </w:r>
      <w:r w:rsidR="00677A28">
        <w:rPr>
          <w:rFonts w:ascii="Segoe UI" w:hAnsi="Segoe UI" w:cs="Segoe UI"/>
        </w:rPr>
        <w:t xml:space="preserve"> typically </w:t>
      </w:r>
      <w:r w:rsidR="00A63300">
        <w:rPr>
          <w:rFonts w:ascii="Segoe UI" w:hAnsi="Segoe UI" w:cs="Segoe UI"/>
        </w:rPr>
        <w:t xml:space="preserve">able </w:t>
      </w:r>
      <w:r w:rsidR="00677A28">
        <w:rPr>
          <w:rFonts w:ascii="Segoe UI" w:hAnsi="Segoe UI" w:cs="Segoe UI"/>
        </w:rPr>
        <w:t xml:space="preserve">to give evidence a private status. </w:t>
      </w:r>
      <w:r>
        <w:rPr>
          <w:rFonts w:ascii="Segoe UI" w:hAnsi="Segoe UI" w:cs="Segoe UI"/>
        </w:rPr>
        <w:t>A</w:t>
      </w:r>
      <w:r w:rsidR="00677A28">
        <w:rPr>
          <w:rFonts w:ascii="Segoe UI" w:hAnsi="Segoe UI" w:cs="Segoe UI"/>
        </w:rPr>
        <w:t xml:space="preserve">lthough a discussion board may be locked to participating members, comments posted could not be given a private status if viewed by other members of the group. </w:t>
      </w:r>
      <w:r w:rsidR="00866E49">
        <w:rPr>
          <w:rFonts w:ascii="Segoe UI" w:hAnsi="Segoe UI" w:cs="Segoe UI"/>
        </w:rPr>
        <w:t xml:space="preserve">A </w:t>
      </w:r>
      <w:r w:rsidR="00A63300">
        <w:rPr>
          <w:rFonts w:ascii="Segoe UI" w:hAnsi="Segoe UI" w:cs="Segoe UI"/>
        </w:rPr>
        <w:t>potential solution</w:t>
      </w:r>
      <w:r w:rsidR="00677A28">
        <w:rPr>
          <w:rFonts w:ascii="Segoe UI" w:hAnsi="Segoe UI" w:cs="Segoe UI"/>
        </w:rPr>
        <w:t xml:space="preserve"> </w:t>
      </w:r>
      <w:r w:rsidR="00A63300">
        <w:rPr>
          <w:rFonts w:ascii="Segoe UI" w:hAnsi="Segoe UI" w:cs="Segoe UI"/>
        </w:rPr>
        <w:t>is</w:t>
      </w:r>
      <w:r w:rsidR="00677A28">
        <w:rPr>
          <w:rFonts w:ascii="Segoe UI" w:hAnsi="Segoe UI" w:cs="Segoe UI"/>
        </w:rPr>
        <w:t xml:space="preserve"> to require that posts be </w:t>
      </w:r>
      <w:r w:rsidR="00F47AD3">
        <w:rPr>
          <w:rFonts w:ascii="Segoe UI" w:hAnsi="Segoe UI" w:cs="Segoe UI"/>
        </w:rPr>
        <w:t xml:space="preserve">moderated </w:t>
      </w:r>
      <w:r w:rsidR="00677A28">
        <w:rPr>
          <w:rFonts w:ascii="Segoe UI" w:hAnsi="Segoe UI" w:cs="Segoe UI"/>
        </w:rPr>
        <w:t xml:space="preserve">before being published on the board. </w:t>
      </w:r>
      <w:r w:rsidR="00866E49">
        <w:rPr>
          <w:rFonts w:ascii="Segoe UI" w:hAnsi="Segoe UI" w:cs="Segoe UI"/>
        </w:rPr>
        <w:t>This could</w:t>
      </w:r>
      <w:r w:rsidR="00677A28">
        <w:rPr>
          <w:rFonts w:ascii="Segoe UI" w:hAnsi="Segoe UI" w:cs="Segoe UI"/>
        </w:rPr>
        <w:t xml:space="preserve"> detract from the conversational</w:t>
      </w:r>
      <w:r w:rsidR="00866E49">
        <w:rPr>
          <w:rFonts w:ascii="Segoe UI" w:hAnsi="Segoe UI" w:cs="Segoe UI"/>
        </w:rPr>
        <w:t xml:space="preserve"> nature</w:t>
      </w:r>
      <w:r w:rsidR="00677A28">
        <w:rPr>
          <w:rFonts w:ascii="Segoe UI" w:hAnsi="Segoe UI" w:cs="Segoe UI"/>
        </w:rPr>
        <w:t xml:space="preserve"> of the discussion</w:t>
      </w:r>
      <w:r w:rsidR="00F47AD3">
        <w:rPr>
          <w:rFonts w:ascii="Segoe UI" w:hAnsi="Segoe UI" w:cs="Segoe UI"/>
        </w:rPr>
        <w:t>, unless committee staff were authorised to moderate and able to make publishing decisions on the spot</w:t>
      </w:r>
      <w:r w:rsidR="00866E49">
        <w:rPr>
          <w:rFonts w:ascii="Segoe UI" w:hAnsi="Segoe UI" w:cs="Segoe UI"/>
        </w:rPr>
        <w:t>. However, it is an option if a committee thought privacy were likely to be an issue due to sensitive subject matter.</w:t>
      </w:r>
      <w:r w:rsidR="00677A28">
        <w:rPr>
          <w:rFonts w:ascii="Segoe UI" w:hAnsi="Segoe UI" w:cs="Segoe UI"/>
        </w:rPr>
        <w:t xml:space="preserve"> </w:t>
      </w:r>
    </w:p>
    <w:p w14:paraId="5D1C6195" w14:textId="77777777" w:rsidR="00F120B1" w:rsidRDefault="00F120B1">
      <w:pPr>
        <w:rPr>
          <w:rFonts w:ascii="Segoe UI" w:hAnsi="Segoe UI" w:cs="Segoe UI"/>
        </w:rPr>
      </w:pPr>
      <w:r>
        <w:rPr>
          <w:rFonts w:ascii="Segoe UI" w:hAnsi="Segoe UI" w:cs="Segoe UI"/>
        </w:rPr>
        <w:br w:type="page"/>
      </w:r>
    </w:p>
    <w:p w14:paraId="478FA379" w14:textId="25BBFE86" w:rsidR="000A743A" w:rsidRPr="00ED4848" w:rsidRDefault="000A743A" w:rsidP="000A743A">
      <w:pPr>
        <w:rPr>
          <w:rFonts w:ascii="Segoe UI" w:hAnsi="Segoe UI" w:cs="Segoe UI"/>
          <w:b/>
        </w:rPr>
      </w:pPr>
      <w:r>
        <w:rPr>
          <w:rFonts w:ascii="Segoe UI" w:hAnsi="Segoe UI" w:cs="Segoe UI"/>
          <w:b/>
        </w:rPr>
        <w:t xml:space="preserve">Case study 2: </w:t>
      </w:r>
      <w:r w:rsidRPr="00ED4848">
        <w:rPr>
          <w:rFonts w:ascii="Segoe UI" w:hAnsi="Segoe UI" w:cs="Segoe UI"/>
          <w:b/>
        </w:rPr>
        <w:t>The ‘Your Thoughts’ website used by the Town of Victoria Park</w:t>
      </w:r>
    </w:p>
    <w:p w14:paraId="03202363" w14:textId="5F5DD60D" w:rsidR="00736F9E" w:rsidRDefault="00736F9E" w:rsidP="000A743A">
      <w:pPr>
        <w:rPr>
          <w:rFonts w:ascii="Segoe UI" w:hAnsi="Segoe UI" w:cs="Segoe UI"/>
        </w:rPr>
      </w:pPr>
      <w:r>
        <w:rPr>
          <w:rFonts w:ascii="Segoe UI" w:hAnsi="Segoe UI" w:cs="Segoe UI"/>
        </w:rPr>
        <w:t xml:space="preserve">A number of local governments in Western Australia use their Facebook pages to direct members of their community to dedicated websites </w:t>
      </w:r>
      <w:r w:rsidR="00F52624">
        <w:rPr>
          <w:rFonts w:ascii="Segoe UI" w:hAnsi="Segoe UI" w:cs="Segoe UI"/>
        </w:rPr>
        <w:t>which provide background</w:t>
      </w:r>
      <w:r>
        <w:rPr>
          <w:rFonts w:ascii="Segoe UI" w:hAnsi="Segoe UI" w:cs="Segoe UI"/>
        </w:rPr>
        <w:t xml:space="preserve"> information on various projects and initiatives and enable feedback to be given. We saw how this practice could be translated across to parliamentary committees, which also have dedicated inquiry webpages. </w:t>
      </w:r>
    </w:p>
    <w:p w14:paraId="6C7F4334" w14:textId="685B9DEB" w:rsidR="000A743A" w:rsidRPr="00ED4848" w:rsidRDefault="007307CD" w:rsidP="000A743A">
      <w:pPr>
        <w:rPr>
          <w:rFonts w:ascii="Segoe UI" w:hAnsi="Segoe UI" w:cs="Segoe UI"/>
        </w:rPr>
      </w:pPr>
      <w:r>
        <w:rPr>
          <w:rFonts w:ascii="Segoe UI" w:hAnsi="Segoe UI" w:cs="Segoe UI"/>
        </w:rPr>
        <w:t>One local government which engages in this practice is t</w:t>
      </w:r>
      <w:r w:rsidR="000A743A" w:rsidRPr="00ED4848">
        <w:rPr>
          <w:rFonts w:ascii="Segoe UI" w:hAnsi="Segoe UI" w:cs="Segoe UI"/>
        </w:rPr>
        <w:t>he Town of Victoria Park</w:t>
      </w:r>
      <w:r>
        <w:rPr>
          <w:rFonts w:ascii="Segoe UI" w:hAnsi="Segoe UI" w:cs="Segoe UI"/>
        </w:rPr>
        <w:t>. The Town</w:t>
      </w:r>
      <w:r w:rsidR="000A743A" w:rsidRPr="00ED4848">
        <w:rPr>
          <w:rFonts w:ascii="Segoe UI" w:hAnsi="Segoe UI" w:cs="Segoe UI"/>
        </w:rPr>
        <w:t xml:space="preserve"> uses its Facebook page</w:t>
      </w:r>
      <w:r w:rsidR="00CA5FF2">
        <w:rPr>
          <w:rFonts w:ascii="Segoe UI" w:hAnsi="Segoe UI" w:cs="Segoe UI"/>
        </w:rPr>
        <w:t xml:space="preserve">, which has an average of 153,000 views per month, to both provide information to the local community and engage with them on projects it is undertaking. Information is provided </w:t>
      </w:r>
      <w:r w:rsidR="000A743A" w:rsidRPr="00ED4848">
        <w:rPr>
          <w:rFonts w:ascii="Segoe UI" w:hAnsi="Segoe UI" w:cs="Segoe UI"/>
        </w:rPr>
        <w:t>on council initiatives, facilities, community engagement, events and programs. Community sentiment can be gauged by posts on a specif</w:t>
      </w:r>
      <w:r w:rsidR="00264895">
        <w:rPr>
          <w:rFonts w:ascii="Segoe UI" w:hAnsi="Segoe UI" w:cs="Segoe UI"/>
        </w:rPr>
        <w:t xml:space="preserve">ic issue or topic and specific questions can be </w:t>
      </w:r>
      <w:r w:rsidR="000A743A" w:rsidRPr="00ED4848">
        <w:rPr>
          <w:rFonts w:ascii="Segoe UI" w:hAnsi="Segoe UI" w:cs="Segoe UI"/>
        </w:rPr>
        <w:t>facilitated through the private message space.</w:t>
      </w:r>
    </w:p>
    <w:p w14:paraId="69421175" w14:textId="56BF3501" w:rsidR="000A743A" w:rsidRPr="00ED4848" w:rsidRDefault="000A743A" w:rsidP="000A743A">
      <w:pPr>
        <w:rPr>
          <w:rFonts w:ascii="Segoe UI" w:hAnsi="Segoe UI" w:cs="Segoe UI"/>
        </w:rPr>
      </w:pPr>
      <w:r w:rsidRPr="00ED4848">
        <w:rPr>
          <w:rFonts w:ascii="Segoe UI" w:hAnsi="Segoe UI" w:cs="Segoe UI"/>
        </w:rPr>
        <w:t>The Town</w:t>
      </w:r>
      <w:r w:rsidR="00D87CD1">
        <w:rPr>
          <w:rFonts w:ascii="Segoe UI" w:hAnsi="Segoe UI" w:cs="Segoe UI"/>
        </w:rPr>
        <w:t xml:space="preserve"> carries out local projects such as</w:t>
      </w:r>
      <w:r w:rsidRPr="00ED4848">
        <w:rPr>
          <w:rFonts w:ascii="Segoe UI" w:hAnsi="Segoe UI" w:cs="Segoe UI"/>
        </w:rPr>
        <w:t xml:space="preserve"> </w:t>
      </w:r>
      <w:r w:rsidR="00D87CD1" w:rsidRPr="00ED4848">
        <w:rPr>
          <w:rFonts w:ascii="Segoe UI" w:hAnsi="Segoe UI" w:cs="Segoe UI"/>
        </w:rPr>
        <w:t>parking trials and building design concepts</w:t>
      </w:r>
      <w:r w:rsidR="00EB2A7A">
        <w:rPr>
          <w:rFonts w:ascii="Segoe UI" w:hAnsi="Segoe UI" w:cs="Segoe UI"/>
        </w:rPr>
        <w:t xml:space="preserve"> and</w:t>
      </w:r>
      <w:r w:rsidR="00D87CD1">
        <w:rPr>
          <w:rFonts w:ascii="Segoe UI" w:hAnsi="Segoe UI" w:cs="Segoe UI"/>
        </w:rPr>
        <w:t xml:space="preserve"> </w:t>
      </w:r>
      <w:r>
        <w:rPr>
          <w:rFonts w:ascii="Segoe UI" w:hAnsi="Segoe UI" w:cs="Segoe UI"/>
        </w:rPr>
        <w:t>communicate</w:t>
      </w:r>
      <w:r w:rsidR="000A68F7">
        <w:rPr>
          <w:rFonts w:ascii="Segoe UI" w:hAnsi="Segoe UI" w:cs="Segoe UI"/>
        </w:rPr>
        <w:t>s</w:t>
      </w:r>
      <w:r>
        <w:rPr>
          <w:rFonts w:ascii="Segoe UI" w:hAnsi="Segoe UI" w:cs="Segoe UI"/>
        </w:rPr>
        <w:t xml:space="preserve"> the</w:t>
      </w:r>
      <w:r w:rsidR="00EB2A7A">
        <w:rPr>
          <w:rFonts w:ascii="Segoe UI" w:hAnsi="Segoe UI" w:cs="Segoe UI"/>
        </w:rPr>
        <w:t>m</w:t>
      </w:r>
      <w:r w:rsidR="008231EA">
        <w:rPr>
          <w:rFonts w:ascii="Segoe UI" w:hAnsi="Segoe UI" w:cs="Segoe UI"/>
        </w:rPr>
        <w:t xml:space="preserve"> </w:t>
      </w:r>
      <w:r w:rsidRPr="00ED4848">
        <w:rPr>
          <w:rFonts w:ascii="Segoe UI" w:hAnsi="Segoe UI" w:cs="Segoe UI"/>
        </w:rPr>
        <w:t>by providing a link</w:t>
      </w:r>
      <w:r w:rsidR="00CA5FF2">
        <w:rPr>
          <w:rFonts w:ascii="Segoe UI" w:hAnsi="Segoe UI" w:cs="Segoe UI"/>
        </w:rPr>
        <w:t xml:space="preserve"> in relevant</w:t>
      </w:r>
      <w:r w:rsidR="000A68F7">
        <w:rPr>
          <w:rFonts w:ascii="Segoe UI" w:hAnsi="Segoe UI" w:cs="Segoe UI"/>
        </w:rPr>
        <w:t xml:space="preserve"> Facebook</w:t>
      </w:r>
      <w:r w:rsidR="00CA5FF2">
        <w:rPr>
          <w:rFonts w:ascii="Segoe UI" w:hAnsi="Segoe UI" w:cs="Segoe UI"/>
        </w:rPr>
        <w:t xml:space="preserve"> posts</w:t>
      </w:r>
      <w:r w:rsidRPr="00ED4848">
        <w:rPr>
          <w:rFonts w:ascii="Segoe UI" w:hAnsi="Segoe UI" w:cs="Segoe UI"/>
        </w:rPr>
        <w:t xml:space="preserve"> to its ‘Your Thoughts’ website. This website, </w:t>
      </w:r>
      <w:r w:rsidR="00426304">
        <w:rPr>
          <w:rFonts w:ascii="Segoe UI" w:hAnsi="Segoe UI" w:cs="Segoe UI"/>
        </w:rPr>
        <w:t>which</w:t>
      </w:r>
      <w:r w:rsidR="00D87CD1">
        <w:rPr>
          <w:rFonts w:ascii="Segoe UI" w:hAnsi="Segoe UI" w:cs="Segoe UI"/>
        </w:rPr>
        <w:t xml:space="preserve"> </w:t>
      </w:r>
      <w:r w:rsidR="00D87CD1" w:rsidRPr="00ED4848">
        <w:rPr>
          <w:rFonts w:ascii="Segoe UI" w:hAnsi="Segoe UI" w:cs="Segoe UI"/>
        </w:rPr>
        <w:t>had 39,800 visits in 2017-18</w:t>
      </w:r>
      <w:r w:rsidR="00D87CD1">
        <w:rPr>
          <w:rFonts w:ascii="Segoe UI" w:hAnsi="Segoe UI" w:cs="Segoe UI"/>
        </w:rPr>
        <w:t>,</w:t>
      </w:r>
      <w:r w:rsidR="00426304">
        <w:rPr>
          <w:rFonts w:ascii="Segoe UI" w:hAnsi="Segoe UI" w:cs="Segoe UI"/>
        </w:rPr>
        <w:t xml:space="preserve"> can be </w:t>
      </w:r>
      <w:r w:rsidRPr="00ED4848">
        <w:rPr>
          <w:rFonts w:ascii="Segoe UI" w:hAnsi="Segoe UI" w:cs="Segoe UI"/>
        </w:rPr>
        <w:t>described as an online consultation hub</w:t>
      </w:r>
      <w:r w:rsidR="00D87CD1">
        <w:rPr>
          <w:rFonts w:ascii="Segoe UI" w:hAnsi="Segoe UI" w:cs="Segoe UI"/>
        </w:rPr>
        <w:t>.</w:t>
      </w:r>
      <w:r w:rsidRPr="00ED4848">
        <w:rPr>
          <w:rFonts w:ascii="Segoe UI" w:hAnsi="Segoe UI" w:cs="Segoe UI"/>
        </w:rPr>
        <w:t xml:space="preserve"> </w:t>
      </w:r>
      <w:r w:rsidR="00D87CD1">
        <w:rPr>
          <w:rFonts w:ascii="Segoe UI" w:hAnsi="Segoe UI" w:cs="Segoe UI"/>
        </w:rPr>
        <w:t xml:space="preserve">It </w:t>
      </w:r>
      <w:r w:rsidRPr="00ED4848">
        <w:rPr>
          <w:rFonts w:ascii="Segoe UI" w:hAnsi="Segoe UI" w:cs="Segoe UI"/>
        </w:rPr>
        <w:t>was created as a one stop shop to assist with community engagement on projects by providing project updates; FAQs; surveys; forums; quick polls and timelines to enable the community to be kept informed and provide feedback.</w:t>
      </w:r>
      <w:r w:rsidR="00426304">
        <w:rPr>
          <w:rFonts w:ascii="Segoe UI" w:hAnsi="Segoe UI" w:cs="Segoe UI"/>
        </w:rPr>
        <w:t xml:space="preserve"> If a member of the public wants information on a project they simply click on the link and are taken to the relevant webpage.</w:t>
      </w:r>
      <w:r w:rsidR="00C25176">
        <w:rPr>
          <w:rFonts w:ascii="Segoe UI" w:hAnsi="Segoe UI" w:cs="Segoe UI"/>
        </w:rPr>
        <w:t xml:space="preserve"> To provide feedback, they can make an onli</w:t>
      </w:r>
      <w:r w:rsidR="004B1635">
        <w:rPr>
          <w:rFonts w:ascii="Segoe UI" w:hAnsi="Segoe UI" w:cs="Segoe UI"/>
        </w:rPr>
        <w:t>ne submission or ask a question via this hub.</w:t>
      </w:r>
    </w:p>
    <w:p w14:paraId="26A4A12D" w14:textId="37DEDAEB" w:rsidR="000A743A" w:rsidRPr="00ED4848" w:rsidRDefault="00FA0DC8" w:rsidP="000A743A">
      <w:pPr>
        <w:rPr>
          <w:rFonts w:ascii="Segoe UI" w:hAnsi="Segoe UI" w:cs="Segoe UI"/>
        </w:rPr>
      </w:pPr>
      <w:r>
        <w:rPr>
          <w:rFonts w:ascii="Segoe UI" w:hAnsi="Segoe UI" w:cs="Segoe UI"/>
        </w:rPr>
        <w:t>This method of online engagement</w:t>
      </w:r>
      <w:r w:rsidR="000A743A" w:rsidRPr="00ED4848">
        <w:rPr>
          <w:rFonts w:ascii="Segoe UI" w:hAnsi="Segoe UI" w:cs="Segoe UI"/>
        </w:rPr>
        <w:t xml:space="preserve"> is not the only way the Town engages with</w:t>
      </w:r>
      <w:r>
        <w:rPr>
          <w:rFonts w:ascii="Segoe UI" w:hAnsi="Segoe UI" w:cs="Segoe UI"/>
        </w:rPr>
        <w:t xml:space="preserve"> its</w:t>
      </w:r>
      <w:r w:rsidR="000A743A" w:rsidRPr="00ED4848">
        <w:rPr>
          <w:rFonts w:ascii="Segoe UI" w:hAnsi="Segoe UI" w:cs="Segoe UI"/>
        </w:rPr>
        <w:t xml:space="preserve"> community</w:t>
      </w:r>
      <w:r>
        <w:rPr>
          <w:rFonts w:ascii="Segoe UI" w:hAnsi="Segoe UI" w:cs="Segoe UI"/>
        </w:rPr>
        <w:t xml:space="preserve"> - it</w:t>
      </w:r>
      <w:r w:rsidR="000A743A" w:rsidRPr="00ED4848">
        <w:rPr>
          <w:rFonts w:ascii="Segoe UI" w:hAnsi="Segoe UI" w:cs="Segoe UI"/>
        </w:rPr>
        <w:t xml:space="preserve"> also conducts hard copy surveys, workshops and information nights</w:t>
      </w:r>
      <w:r>
        <w:rPr>
          <w:rFonts w:ascii="Segoe UI" w:hAnsi="Segoe UI" w:cs="Segoe UI"/>
        </w:rPr>
        <w:t>. However,</w:t>
      </w:r>
      <w:r w:rsidR="000A743A" w:rsidRPr="00ED4848">
        <w:rPr>
          <w:rFonts w:ascii="Segoe UI" w:hAnsi="Segoe UI" w:cs="Segoe UI"/>
        </w:rPr>
        <w:t xml:space="preserve"> it </w:t>
      </w:r>
      <w:r w:rsidR="006C1EDE">
        <w:rPr>
          <w:rFonts w:ascii="Segoe UI" w:hAnsi="Segoe UI" w:cs="Segoe UI"/>
        </w:rPr>
        <w:t>is</w:t>
      </w:r>
      <w:r w:rsidR="000A743A" w:rsidRPr="00ED4848">
        <w:rPr>
          <w:rFonts w:ascii="Segoe UI" w:hAnsi="Segoe UI" w:cs="Segoe UI"/>
        </w:rPr>
        <w:t xml:space="preserve"> an easy way for the community to receive</w:t>
      </w:r>
      <w:r w:rsidR="000A743A">
        <w:rPr>
          <w:rFonts w:ascii="Segoe UI" w:hAnsi="Segoe UI" w:cs="Segoe UI"/>
        </w:rPr>
        <w:t xml:space="preserve"> and provide information by encouraging them to engage whenever they are online, in their own time.</w:t>
      </w:r>
      <w:r>
        <w:rPr>
          <w:rFonts w:ascii="Segoe UI" w:hAnsi="Segoe UI" w:cs="Segoe UI"/>
        </w:rPr>
        <w:t xml:space="preserve"> </w:t>
      </w:r>
    </w:p>
    <w:p w14:paraId="14C815DD" w14:textId="2F95F547" w:rsidR="000A743A" w:rsidRPr="00ED4848" w:rsidRDefault="000A743A" w:rsidP="000A743A">
      <w:pPr>
        <w:rPr>
          <w:rFonts w:ascii="Segoe UI" w:hAnsi="Segoe UI" w:cs="Segoe UI"/>
        </w:rPr>
      </w:pPr>
      <w:r w:rsidRPr="00ED4848">
        <w:rPr>
          <w:rFonts w:ascii="Segoe UI" w:hAnsi="Segoe UI" w:cs="Segoe UI"/>
        </w:rPr>
        <w:t xml:space="preserve">A recent example of the Town using </w:t>
      </w:r>
      <w:r w:rsidR="005A0877">
        <w:rPr>
          <w:rFonts w:ascii="Segoe UI" w:hAnsi="Segoe UI" w:cs="Segoe UI"/>
        </w:rPr>
        <w:t>the Your Thoughts</w:t>
      </w:r>
      <w:r>
        <w:rPr>
          <w:rFonts w:ascii="Segoe UI" w:hAnsi="Segoe UI" w:cs="Segoe UI"/>
        </w:rPr>
        <w:t xml:space="preserve"> website</w:t>
      </w:r>
      <w:r w:rsidRPr="00ED4848">
        <w:rPr>
          <w:rFonts w:ascii="Segoe UI" w:hAnsi="Segoe UI" w:cs="Segoe UI"/>
        </w:rPr>
        <w:t xml:space="preserve"> to obtain public feedback</w:t>
      </w:r>
      <w:r>
        <w:rPr>
          <w:rFonts w:ascii="Segoe UI" w:hAnsi="Segoe UI" w:cs="Segoe UI"/>
        </w:rPr>
        <w:t xml:space="preserve"> was</w:t>
      </w:r>
      <w:r w:rsidRPr="00ED4848">
        <w:rPr>
          <w:rFonts w:ascii="Segoe UI" w:hAnsi="Segoe UI" w:cs="Segoe UI"/>
        </w:rPr>
        <w:t xml:space="preserve"> for its Urban Forest Implementation Action Plan (Plan). In 2018 the Town developed its first Urban Forest Strategy</w:t>
      </w:r>
      <w:r w:rsidR="00277929">
        <w:rPr>
          <w:rFonts w:ascii="Segoe UI" w:hAnsi="Segoe UI" w:cs="Segoe UI"/>
        </w:rPr>
        <w:t xml:space="preserve"> (Strategy)</w:t>
      </w:r>
      <w:r w:rsidRPr="00ED4848">
        <w:rPr>
          <w:rFonts w:ascii="Segoe UI" w:hAnsi="Segoe UI" w:cs="Segoe UI"/>
        </w:rPr>
        <w:t xml:space="preserve"> to achieve a 20% tree canopy coverage in Victoria Park. The Plan, which has a combined project team of community members and Town officers, sets out actions and tasks </w:t>
      </w:r>
      <w:r w:rsidR="00DC2BFB">
        <w:rPr>
          <w:rFonts w:ascii="Segoe UI" w:hAnsi="Segoe UI" w:cs="Segoe UI"/>
        </w:rPr>
        <w:t xml:space="preserve">to </w:t>
      </w:r>
      <w:r w:rsidRPr="00ED4848">
        <w:rPr>
          <w:rFonts w:ascii="Segoe UI" w:hAnsi="Segoe UI" w:cs="Segoe UI"/>
        </w:rPr>
        <w:t>be undertaken</w:t>
      </w:r>
      <w:r>
        <w:rPr>
          <w:rFonts w:ascii="Segoe UI" w:hAnsi="Segoe UI" w:cs="Segoe UI"/>
        </w:rPr>
        <w:t xml:space="preserve"> over the next five years to implement the Strategy.</w:t>
      </w:r>
    </w:p>
    <w:p w14:paraId="5AFB82F2" w14:textId="77777777" w:rsidR="000A743A" w:rsidRPr="00ED4848" w:rsidRDefault="000A743A" w:rsidP="000A743A">
      <w:pPr>
        <w:rPr>
          <w:rFonts w:ascii="Segoe UI" w:hAnsi="Segoe UI" w:cs="Segoe UI"/>
        </w:rPr>
      </w:pPr>
      <w:r w:rsidRPr="00ED4848">
        <w:rPr>
          <w:rFonts w:ascii="Segoe UI" w:hAnsi="Segoe UI" w:cs="Segoe UI"/>
        </w:rPr>
        <w:t>In August 2019 community feedback, which is currently under review, was sought by way of online submissions and questions.</w:t>
      </w:r>
    </w:p>
    <w:p w14:paraId="7DDB5893" w14:textId="5776E80F" w:rsidR="000A743A" w:rsidRPr="00ED4848" w:rsidRDefault="005A0877" w:rsidP="000A743A">
      <w:pPr>
        <w:rPr>
          <w:rFonts w:ascii="Segoe UI" w:hAnsi="Segoe UI" w:cs="Segoe UI"/>
        </w:rPr>
      </w:pPr>
      <w:r>
        <w:rPr>
          <w:rFonts w:ascii="Segoe UI" w:hAnsi="Segoe UI" w:cs="Segoe UI"/>
        </w:rPr>
        <w:t>The Town’s Facebook post stated</w:t>
      </w:r>
      <w:r w:rsidR="000A743A" w:rsidRPr="00ED4848">
        <w:rPr>
          <w:rFonts w:ascii="Segoe UI" w:hAnsi="Segoe UI" w:cs="Segoe UI"/>
        </w:rPr>
        <w:t>:</w:t>
      </w:r>
    </w:p>
    <w:p w14:paraId="789DCE7F" w14:textId="77777777" w:rsidR="00F120B1" w:rsidRDefault="000A743A" w:rsidP="000A743A">
      <w:pPr>
        <w:ind w:left="567"/>
        <w:rPr>
          <w:rFonts w:ascii="Segoe UI" w:hAnsi="Segoe UI" w:cs="Segoe UI"/>
          <w:i/>
          <w:color w:val="1C1E21"/>
          <w:lang w:val="en"/>
        </w:rPr>
      </w:pPr>
      <w:r w:rsidRPr="00ED4848">
        <w:rPr>
          <w:rFonts w:ascii="Segoe UI" w:hAnsi="Segoe UI" w:cs="Segoe UI"/>
          <w:i/>
          <w:color w:val="1C1E21"/>
          <w:lang w:val="en"/>
        </w:rPr>
        <w:t>Your comments are sought on the draft Urban Forest Implementation Action Plan, which sets out actions that the Town and the community will undertake over the next five years to implement the Town's Urban Forest</w:t>
      </w:r>
      <w:r>
        <w:rPr>
          <w:rFonts w:ascii="Segoe UI" w:hAnsi="Segoe UI" w:cs="Segoe UI"/>
          <w:i/>
          <w:color w:val="1C1E21"/>
          <w:lang w:val="en"/>
        </w:rPr>
        <w:t xml:space="preserve"> </w:t>
      </w:r>
      <w:r w:rsidRPr="00ED4848">
        <w:rPr>
          <w:rFonts w:ascii="Segoe UI" w:hAnsi="Segoe UI" w:cs="Segoe UI"/>
          <w:i/>
          <w:color w:val="1C1E21"/>
          <w:lang w:val="en"/>
        </w:rPr>
        <w:t>Strategy.</w:t>
      </w:r>
      <w:r w:rsidRPr="00ED4848">
        <w:rPr>
          <w:rFonts w:ascii="Segoe UI" w:hAnsi="Segoe UI" w:cs="Segoe UI"/>
          <w:i/>
          <w:color w:val="1C1E21"/>
          <w:lang w:val="en"/>
        </w:rPr>
        <w:br/>
      </w:r>
      <w:r w:rsidRPr="00ED4848">
        <w:rPr>
          <w:rFonts w:ascii="Segoe UI" w:hAnsi="Segoe UI" w:cs="Segoe UI"/>
          <w:i/>
          <w:color w:val="1C1E21"/>
          <w:lang w:val="en"/>
        </w:rPr>
        <w:br/>
        <w:t>Read the draft and provide your comments on our Y</w:t>
      </w:r>
      <w:r w:rsidR="00F120B1">
        <w:rPr>
          <w:rFonts w:ascii="Segoe UI" w:hAnsi="Segoe UI" w:cs="Segoe UI"/>
          <w:i/>
          <w:color w:val="1C1E21"/>
          <w:lang w:val="en"/>
        </w:rPr>
        <w:t>our Thoughts page by 20 August.</w:t>
      </w:r>
    </w:p>
    <w:p w14:paraId="290CB7FD" w14:textId="1FD99109" w:rsidR="00B27D95" w:rsidRDefault="00793761" w:rsidP="000A743A">
      <w:pPr>
        <w:ind w:left="567"/>
        <w:rPr>
          <w:rFonts w:ascii="Segoe UI" w:hAnsi="Segoe UI" w:cs="Segoe UI"/>
          <w:i/>
          <w:color w:val="385898"/>
          <w:lang w:val="en"/>
        </w:rPr>
      </w:pPr>
      <w:hyperlink r:id="rId11" w:tgtFrame="_blank" w:history="1">
        <w:r w:rsidR="000A743A" w:rsidRPr="00ED4848">
          <w:rPr>
            <w:rFonts w:ascii="Segoe UI" w:hAnsi="Segoe UI" w:cs="Segoe UI"/>
            <w:i/>
            <w:color w:val="385898"/>
            <w:lang w:val="en"/>
          </w:rPr>
          <w:t>http://yourthoughts.victoriapark.wa.gov.au/</w:t>
        </w:r>
      </w:hyperlink>
    </w:p>
    <w:p w14:paraId="67FB2127" w14:textId="69F0AF56" w:rsidR="000A743A" w:rsidRPr="005C03D9" w:rsidRDefault="000A743A" w:rsidP="000A743A">
      <w:pPr>
        <w:rPr>
          <w:rFonts w:ascii="Segoe UI" w:hAnsi="Segoe UI" w:cs="Segoe UI"/>
          <w:i/>
          <w:color w:val="385898"/>
          <w:lang w:val="en"/>
        </w:rPr>
      </w:pPr>
      <w:r w:rsidRPr="00ED4848">
        <w:rPr>
          <w:rFonts w:ascii="Segoe UI" w:hAnsi="Segoe UI" w:cs="Segoe UI"/>
        </w:rPr>
        <w:t>The dedicated Your Thoughts webpage contains</w:t>
      </w:r>
      <w:r>
        <w:rPr>
          <w:rFonts w:ascii="Segoe UI" w:hAnsi="Segoe UI" w:cs="Segoe UI"/>
        </w:rPr>
        <w:t xml:space="preserve"> useful information to</w:t>
      </w:r>
      <w:r w:rsidR="00A90196">
        <w:rPr>
          <w:rFonts w:ascii="Segoe UI" w:hAnsi="Segoe UI" w:cs="Segoe UI"/>
        </w:rPr>
        <w:t xml:space="preserve"> increase the</w:t>
      </w:r>
      <w:r>
        <w:rPr>
          <w:rFonts w:ascii="Segoe UI" w:hAnsi="Segoe UI" w:cs="Segoe UI"/>
        </w:rPr>
        <w:t xml:space="preserve"> public</w:t>
      </w:r>
      <w:r w:rsidR="00A90196">
        <w:rPr>
          <w:rFonts w:ascii="Segoe UI" w:hAnsi="Segoe UI" w:cs="Segoe UI"/>
        </w:rPr>
        <w:t>’s</w:t>
      </w:r>
      <w:r>
        <w:rPr>
          <w:rFonts w:ascii="Segoe UI" w:hAnsi="Segoe UI" w:cs="Segoe UI"/>
        </w:rPr>
        <w:t xml:space="preserve"> understand</w:t>
      </w:r>
      <w:r w:rsidR="00A90196">
        <w:rPr>
          <w:rFonts w:ascii="Segoe UI" w:hAnsi="Segoe UI" w:cs="Segoe UI"/>
        </w:rPr>
        <w:t>ing of</w:t>
      </w:r>
      <w:r>
        <w:rPr>
          <w:rFonts w:ascii="Segoe UI" w:hAnsi="Segoe UI" w:cs="Segoe UI"/>
        </w:rPr>
        <w:t xml:space="preserve"> the Strategy and Plan, including</w:t>
      </w:r>
      <w:r w:rsidRPr="00ED4848">
        <w:rPr>
          <w:rFonts w:ascii="Segoe UI" w:hAnsi="Segoe UI" w:cs="Segoe UI"/>
        </w:rPr>
        <w:t>:</w:t>
      </w:r>
    </w:p>
    <w:p w14:paraId="2833B082" w14:textId="77777777" w:rsidR="000A743A" w:rsidRPr="00ED4848" w:rsidRDefault="000A743A" w:rsidP="00143A19">
      <w:pPr>
        <w:pStyle w:val="ListParagraph"/>
        <w:numPr>
          <w:ilvl w:val="0"/>
          <w:numId w:val="3"/>
        </w:numPr>
        <w:ind w:left="284" w:hanging="284"/>
        <w:rPr>
          <w:rFonts w:ascii="Segoe UI" w:hAnsi="Segoe UI" w:cs="Segoe UI"/>
        </w:rPr>
      </w:pPr>
      <w:r w:rsidRPr="00ED4848">
        <w:rPr>
          <w:rFonts w:ascii="Segoe UI" w:hAnsi="Segoe UI" w:cs="Segoe UI"/>
        </w:rPr>
        <w:t>background information about the strategy</w:t>
      </w:r>
    </w:p>
    <w:p w14:paraId="62072ECF" w14:textId="77777777" w:rsidR="000A743A" w:rsidRPr="00ED4848" w:rsidRDefault="000A743A" w:rsidP="00143A19">
      <w:pPr>
        <w:pStyle w:val="ListParagraph"/>
        <w:numPr>
          <w:ilvl w:val="0"/>
          <w:numId w:val="3"/>
        </w:numPr>
        <w:ind w:left="284" w:hanging="284"/>
        <w:rPr>
          <w:rFonts w:ascii="Segoe UI" w:hAnsi="Segoe UI" w:cs="Segoe UI"/>
        </w:rPr>
      </w:pPr>
      <w:r w:rsidRPr="00ED4848">
        <w:rPr>
          <w:rFonts w:ascii="Segoe UI" w:hAnsi="Segoe UI" w:cs="Segoe UI"/>
        </w:rPr>
        <w:t xml:space="preserve">a library with copies of relevant documents </w:t>
      </w:r>
    </w:p>
    <w:p w14:paraId="489BB542" w14:textId="77777777" w:rsidR="000A743A" w:rsidRPr="00ED4848" w:rsidRDefault="000A743A" w:rsidP="00143A19">
      <w:pPr>
        <w:pStyle w:val="ListParagraph"/>
        <w:numPr>
          <w:ilvl w:val="0"/>
          <w:numId w:val="3"/>
        </w:numPr>
        <w:ind w:left="284" w:hanging="284"/>
        <w:rPr>
          <w:rFonts w:ascii="Segoe UI" w:hAnsi="Segoe UI" w:cs="Segoe UI"/>
        </w:rPr>
      </w:pPr>
      <w:r w:rsidRPr="00ED4848">
        <w:rPr>
          <w:rFonts w:ascii="Segoe UI" w:hAnsi="Segoe UI" w:cs="Segoe UI"/>
        </w:rPr>
        <w:t>the next steps the Town will be taking</w:t>
      </w:r>
    </w:p>
    <w:p w14:paraId="18857AB2" w14:textId="77777777" w:rsidR="000A743A" w:rsidRPr="00ED4848" w:rsidRDefault="000A743A" w:rsidP="00143A19">
      <w:pPr>
        <w:pStyle w:val="ListParagraph"/>
        <w:numPr>
          <w:ilvl w:val="0"/>
          <w:numId w:val="3"/>
        </w:numPr>
        <w:ind w:left="284" w:hanging="284"/>
        <w:rPr>
          <w:rFonts w:ascii="Segoe UI" w:hAnsi="Segoe UI" w:cs="Segoe UI"/>
        </w:rPr>
      </w:pPr>
      <w:r w:rsidRPr="00ED4848">
        <w:rPr>
          <w:rFonts w:ascii="Segoe UI" w:hAnsi="Segoe UI" w:cs="Segoe UI"/>
        </w:rPr>
        <w:t>Freque</w:t>
      </w:r>
      <w:r>
        <w:rPr>
          <w:rFonts w:ascii="Segoe UI" w:hAnsi="Segoe UI" w:cs="Segoe UI"/>
        </w:rPr>
        <w:t>ntly Asked Questions about the S</w:t>
      </w:r>
      <w:r w:rsidRPr="00ED4848">
        <w:rPr>
          <w:rFonts w:ascii="Segoe UI" w:hAnsi="Segoe UI" w:cs="Segoe UI"/>
        </w:rPr>
        <w:t>trategy and Plan</w:t>
      </w:r>
    </w:p>
    <w:p w14:paraId="53C0D0B6" w14:textId="62EA4A77" w:rsidR="000A743A" w:rsidRPr="00ED4848" w:rsidRDefault="00277929" w:rsidP="00143A19">
      <w:pPr>
        <w:pStyle w:val="ListParagraph"/>
        <w:numPr>
          <w:ilvl w:val="0"/>
          <w:numId w:val="3"/>
        </w:numPr>
        <w:ind w:left="284" w:hanging="284"/>
        <w:rPr>
          <w:rFonts w:ascii="Segoe UI" w:hAnsi="Segoe UI" w:cs="Segoe UI"/>
        </w:rPr>
      </w:pPr>
      <w:r>
        <w:rPr>
          <w:rFonts w:ascii="Segoe UI" w:hAnsi="Segoe UI" w:cs="Segoe UI"/>
        </w:rPr>
        <w:t>h</w:t>
      </w:r>
      <w:r w:rsidR="000A743A" w:rsidRPr="00ED4848">
        <w:rPr>
          <w:rFonts w:ascii="Segoe UI" w:hAnsi="Segoe UI" w:cs="Segoe UI"/>
        </w:rPr>
        <w:t xml:space="preserve">ow the community can provide feedback </w:t>
      </w:r>
    </w:p>
    <w:p w14:paraId="2713ABFD" w14:textId="0FBAA038" w:rsidR="000A743A" w:rsidRPr="00ED4848" w:rsidRDefault="00277929" w:rsidP="00143A19">
      <w:pPr>
        <w:pStyle w:val="ListParagraph"/>
        <w:numPr>
          <w:ilvl w:val="0"/>
          <w:numId w:val="3"/>
        </w:numPr>
        <w:ind w:left="284" w:hanging="284"/>
        <w:rPr>
          <w:rFonts w:ascii="Segoe UI" w:hAnsi="Segoe UI" w:cs="Segoe UI"/>
        </w:rPr>
      </w:pPr>
      <w:r>
        <w:rPr>
          <w:rFonts w:ascii="Segoe UI" w:hAnsi="Segoe UI" w:cs="Segoe UI"/>
        </w:rPr>
        <w:t>c</w:t>
      </w:r>
      <w:r w:rsidR="000A743A" w:rsidRPr="00ED4848">
        <w:rPr>
          <w:rFonts w:ascii="Segoe UI" w:hAnsi="Segoe UI" w:cs="Segoe UI"/>
        </w:rPr>
        <w:t>ontact information on which local government officers are assigned to the project in a ‘Who’s listening’ section.</w:t>
      </w:r>
    </w:p>
    <w:p w14:paraId="23EE38F0" w14:textId="2BB5D4AD" w:rsidR="00077133" w:rsidRDefault="00CE05F1" w:rsidP="000A743A">
      <w:pPr>
        <w:rPr>
          <w:rFonts w:ascii="Segoe UI" w:hAnsi="Segoe UI" w:cs="Segoe UI"/>
        </w:rPr>
      </w:pPr>
      <w:r>
        <w:rPr>
          <w:rFonts w:ascii="Segoe UI" w:hAnsi="Segoe UI" w:cs="Segoe UI"/>
        </w:rPr>
        <w:t>This</w:t>
      </w:r>
      <w:r w:rsidR="00116173">
        <w:rPr>
          <w:rFonts w:ascii="Segoe UI" w:hAnsi="Segoe UI" w:cs="Segoe UI"/>
        </w:rPr>
        <w:t xml:space="preserve"> information</w:t>
      </w:r>
      <w:r w:rsidR="004B1635">
        <w:rPr>
          <w:rFonts w:ascii="Segoe UI" w:hAnsi="Segoe UI" w:cs="Segoe UI"/>
        </w:rPr>
        <w:t xml:space="preserve"> </w:t>
      </w:r>
      <w:r>
        <w:rPr>
          <w:rFonts w:ascii="Segoe UI" w:hAnsi="Segoe UI" w:cs="Segoe UI"/>
        </w:rPr>
        <w:t>facilitate</w:t>
      </w:r>
      <w:r w:rsidR="004B1635">
        <w:rPr>
          <w:rFonts w:ascii="Segoe UI" w:hAnsi="Segoe UI" w:cs="Segoe UI"/>
        </w:rPr>
        <w:t>s</w:t>
      </w:r>
      <w:r w:rsidR="00077133">
        <w:rPr>
          <w:rFonts w:ascii="Segoe UI" w:hAnsi="Segoe UI" w:cs="Segoe UI"/>
        </w:rPr>
        <w:t xml:space="preserve"> the engagement process</w:t>
      </w:r>
      <w:r w:rsidR="004B1635">
        <w:rPr>
          <w:rFonts w:ascii="Segoe UI" w:hAnsi="Segoe UI" w:cs="Segoe UI"/>
        </w:rPr>
        <w:t xml:space="preserve"> by providing context and resources for</w:t>
      </w:r>
      <w:r w:rsidR="004A5E99">
        <w:rPr>
          <w:rFonts w:ascii="Segoe UI" w:hAnsi="Segoe UI" w:cs="Segoe UI"/>
        </w:rPr>
        <w:t xml:space="preserve"> those who may wish to comment.</w:t>
      </w:r>
    </w:p>
    <w:p w14:paraId="38B9C288" w14:textId="2704F57A" w:rsidR="000A743A" w:rsidRDefault="000A743A" w:rsidP="000A743A">
      <w:pPr>
        <w:rPr>
          <w:rFonts w:ascii="Segoe UI" w:hAnsi="Segoe UI" w:cs="Segoe UI"/>
        </w:rPr>
      </w:pPr>
      <w:r w:rsidRPr="00ED4848">
        <w:rPr>
          <w:rFonts w:ascii="Segoe UI" w:hAnsi="Segoe UI" w:cs="Segoe UI"/>
        </w:rPr>
        <w:t>Once the feedback has been reviewed, a report</w:t>
      </w:r>
      <w:r w:rsidR="000A68F7">
        <w:rPr>
          <w:rFonts w:ascii="Segoe UI" w:hAnsi="Segoe UI" w:cs="Segoe UI"/>
        </w:rPr>
        <w:t xml:space="preserve"> regarding the adoption of the Plan</w:t>
      </w:r>
      <w:r w:rsidR="003C5151">
        <w:rPr>
          <w:rFonts w:ascii="Segoe UI" w:hAnsi="Segoe UI" w:cs="Segoe UI"/>
        </w:rPr>
        <w:t xml:space="preserve"> </w:t>
      </w:r>
      <w:r w:rsidRPr="00ED4848">
        <w:rPr>
          <w:rFonts w:ascii="Segoe UI" w:hAnsi="Segoe UI" w:cs="Segoe UI"/>
        </w:rPr>
        <w:t>will be presented to the Town Council</w:t>
      </w:r>
      <w:r w:rsidR="00B34461">
        <w:rPr>
          <w:rFonts w:ascii="Segoe UI" w:hAnsi="Segoe UI" w:cs="Segoe UI"/>
        </w:rPr>
        <w:t>.</w:t>
      </w:r>
    </w:p>
    <w:p w14:paraId="6CE7DFB7" w14:textId="78E586F1" w:rsidR="00A00B70" w:rsidRPr="00CC59A7" w:rsidRDefault="00A00B70" w:rsidP="000A743A">
      <w:pPr>
        <w:rPr>
          <w:rFonts w:ascii="Segoe UI" w:hAnsi="Segoe UI" w:cs="Segoe UI"/>
          <w:i/>
          <w:u w:val="single"/>
        </w:rPr>
      </w:pPr>
      <w:r w:rsidRPr="00CC59A7">
        <w:rPr>
          <w:rFonts w:ascii="Segoe UI" w:hAnsi="Segoe UI" w:cs="Segoe UI"/>
          <w:i/>
          <w:u w:val="single"/>
        </w:rPr>
        <w:t xml:space="preserve">Application to </w:t>
      </w:r>
      <w:r w:rsidR="00D934BA" w:rsidRPr="00CC59A7">
        <w:rPr>
          <w:rFonts w:ascii="Segoe UI" w:hAnsi="Segoe UI" w:cs="Segoe UI"/>
          <w:i/>
          <w:u w:val="single"/>
        </w:rPr>
        <w:t>parliament</w:t>
      </w:r>
      <w:r w:rsidRPr="00CC59A7">
        <w:rPr>
          <w:rFonts w:ascii="Segoe UI" w:hAnsi="Segoe UI" w:cs="Segoe UI"/>
          <w:i/>
          <w:u w:val="single"/>
        </w:rPr>
        <w:t>ary committees</w:t>
      </w:r>
    </w:p>
    <w:p w14:paraId="6CA3519A" w14:textId="71187333" w:rsidR="005C06B2" w:rsidRPr="003C5151" w:rsidRDefault="005C06B2" w:rsidP="003C5151">
      <w:pPr>
        <w:rPr>
          <w:rFonts w:ascii="Segoe UI" w:hAnsi="Segoe UI" w:cs="Segoe UI"/>
        </w:rPr>
      </w:pPr>
      <w:r w:rsidRPr="003C5151">
        <w:rPr>
          <w:rFonts w:ascii="Segoe UI" w:hAnsi="Segoe UI" w:cs="Segoe UI"/>
        </w:rPr>
        <w:t>This case study</w:t>
      </w:r>
      <w:r w:rsidR="00C4796F">
        <w:rPr>
          <w:rFonts w:ascii="Segoe UI" w:hAnsi="Segoe UI" w:cs="Segoe UI"/>
        </w:rPr>
        <w:t xml:space="preserve"> demonstrates the use by an organisation of Facebook as an effective tool to both provide and obtain information from members of the community by directing them to an online consultation hub. T</w:t>
      </w:r>
      <w:r w:rsidRPr="003C5151">
        <w:rPr>
          <w:rFonts w:ascii="Segoe UI" w:hAnsi="Segoe UI" w:cs="Segoe UI"/>
        </w:rPr>
        <w:t>he information provided to the public by the use of FAQs and an electronic document library gives them sufficient</w:t>
      </w:r>
      <w:r w:rsidR="004D1C23">
        <w:rPr>
          <w:rFonts w:ascii="Segoe UI" w:hAnsi="Segoe UI" w:cs="Segoe UI"/>
        </w:rPr>
        <w:t xml:space="preserve"> background</w:t>
      </w:r>
      <w:r w:rsidRPr="003C5151">
        <w:rPr>
          <w:rFonts w:ascii="Segoe UI" w:hAnsi="Segoe UI" w:cs="Segoe UI"/>
        </w:rPr>
        <w:t xml:space="preserve"> knowledge</w:t>
      </w:r>
      <w:r w:rsidR="004D1C23">
        <w:rPr>
          <w:rFonts w:ascii="Segoe UI" w:hAnsi="Segoe UI" w:cs="Segoe UI"/>
        </w:rPr>
        <w:t xml:space="preserve"> of the project</w:t>
      </w:r>
      <w:r w:rsidRPr="003C5151">
        <w:rPr>
          <w:rFonts w:ascii="Segoe UI" w:hAnsi="Segoe UI" w:cs="Segoe UI"/>
        </w:rPr>
        <w:t xml:space="preserve"> to enable informed engagement.  </w:t>
      </w:r>
    </w:p>
    <w:p w14:paraId="507E669F" w14:textId="2FA16B47" w:rsidR="005C06B2" w:rsidRDefault="005C06B2" w:rsidP="005C06B2">
      <w:pPr>
        <w:rPr>
          <w:rFonts w:ascii="Segoe UI" w:hAnsi="Segoe UI" w:cs="Segoe UI"/>
        </w:rPr>
      </w:pPr>
      <w:r>
        <w:rPr>
          <w:rFonts w:ascii="Segoe UI" w:hAnsi="Segoe UI" w:cs="Segoe UI"/>
        </w:rPr>
        <w:t>While parliamentary committees are already using social media to provide information on inquiries and seek submissions, including providing links to dedicated webpages, the amount of information</w:t>
      </w:r>
      <w:r w:rsidR="00EA0B65">
        <w:rPr>
          <w:rFonts w:ascii="Segoe UI" w:hAnsi="Segoe UI" w:cs="Segoe UI"/>
        </w:rPr>
        <w:t xml:space="preserve"> about inquiries varies</w:t>
      </w:r>
      <w:r>
        <w:rPr>
          <w:rFonts w:ascii="Segoe UI" w:hAnsi="Segoe UI" w:cs="Segoe UI"/>
        </w:rPr>
        <w:t>.</w:t>
      </w:r>
    </w:p>
    <w:p w14:paraId="1C33CE56" w14:textId="77777777" w:rsidR="005C06B2" w:rsidRDefault="005C06B2" w:rsidP="005C06B2">
      <w:pPr>
        <w:rPr>
          <w:rFonts w:ascii="Segoe UI" w:hAnsi="Segoe UI" w:cs="Segoe UI"/>
        </w:rPr>
      </w:pPr>
      <w:r>
        <w:rPr>
          <w:rFonts w:ascii="Segoe UI" w:hAnsi="Segoe UI" w:cs="Segoe UI"/>
        </w:rPr>
        <w:t>For instance, inquiry webpages of committees of the Legislative Council of Western Australia include the following information:</w:t>
      </w:r>
    </w:p>
    <w:p w14:paraId="0A7F744A" w14:textId="3BAB17C6" w:rsidR="005C06B2" w:rsidRDefault="003D1DF7" w:rsidP="00B57941">
      <w:pPr>
        <w:pStyle w:val="ListParagraph"/>
        <w:numPr>
          <w:ilvl w:val="0"/>
          <w:numId w:val="7"/>
        </w:numPr>
        <w:spacing w:line="254" w:lineRule="auto"/>
        <w:ind w:left="284" w:hanging="284"/>
        <w:rPr>
          <w:rFonts w:ascii="Segoe UI" w:hAnsi="Segoe UI" w:cs="Segoe UI"/>
        </w:rPr>
      </w:pPr>
      <w:r>
        <w:rPr>
          <w:rFonts w:ascii="Segoe UI" w:hAnsi="Segoe UI" w:cs="Segoe UI"/>
        </w:rPr>
        <w:t>The inquiry terms of reference</w:t>
      </w:r>
    </w:p>
    <w:p w14:paraId="569CF374" w14:textId="5932E891" w:rsidR="005C06B2" w:rsidRDefault="005C06B2" w:rsidP="00B57941">
      <w:pPr>
        <w:pStyle w:val="ListParagraph"/>
        <w:numPr>
          <w:ilvl w:val="0"/>
          <w:numId w:val="7"/>
        </w:numPr>
        <w:spacing w:line="254" w:lineRule="auto"/>
        <w:ind w:left="284" w:hanging="284"/>
        <w:rPr>
          <w:rFonts w:ascii="Segoe UI" w:hAnsi="Segoe UI" w:cs="Segoe UI"/>
        </w:rPr>
      </w:pPr>
      <w:r>
        <w:rPr>
          <w:rFonts w:ascii="Segoe UI" w:hAnsi="Segoe UI" w:cs="Segoe UI"/>
        </w:rPr>
        <w:t>How to make a</w:t>
      </w:r>
      <w:r w:rsidR="003D1DF7">
        <w:rPr>
          <w:rFonts w:ascii="Segoe UI" w:hAnsi="Segoe UI" w:cs="Segoe UI"/>
        </w:rPr>
        <w:t xml:space="preserve"> submission</w:t>
      </w:r>
    </w:p>
    <w:p w14:paraId="5E34884C" w14:textId="77777777" w:rsidR="005C06B2" w:rsidRDefault="005C06B2" w:rsidP="00B57941">
      <w:pPr>
        <w:pStyle w:val="ListParagraph"/>
        <w:numPr>
          <w:ilvl w:val="0"/>
          <w:numId w:val="7"/>
        </w:numPr>
        <w:spacing w:line="254" w:lineRule="auto"/>
        <w:ind w:left="284" w:hanging="284"/>
        <w:rPr>
          <w:rFonts w:ascii="Segoe UI" w:hAnsi="Segoe UI" w:cs="Segoe UI"/>
        </w:rPr>
      </w:pPr>
      <w:r>
        <w:rPr>
          <w:rFonts w:ascii="Segoe UI" w:hAnsi="Segoe UI" w:cs="Segoe UI"/>
        </w:rPr>
        <w:t>Public submissions and related evidence</w:t>
      </w:r>
    </w:p>
    <w:p w14:paraId="205DBFAD" w14:textId="1EBB66C9" w:rsidR="005C06B2" w:rsidRDefault="005C06B2" w:rsidP="00B57941">
      <w:pPr>
        <w:pStyle w:val="ListParagraph"/>
        <w:numPr>
          <w:ilvl w:val="0"/>
          <w:numId w:val="7"/>
        </w:numPr>
        <w:spacing w:line="254" w:lineRule="auto"/>
        <w:ind w:left="284" w:hanging="284"/>
        <w:rPr>
          <w:rFonts w:ascii="Segoe UI" w:hAnsi="Segoe UI" w:cs="Segoe UI"/>
        </w:rPr>
      </w:pPr>
      <w:r>
        <w:rPr>
          <w:rFonts w:ascii="Segoe UI" w:hAnsi="Segoe UI" w:cs="Segoe UI"/>
        </w:rPr>
        <w:t>Deta</w:t>
      </w:r>
      <w:r w:rsidR="00B57941">
        <w:rPr>
          <w:rFonts w:ascii="Segoe UI" w:hAnsi="Segoe UI" w:cs="Segoe UI"/>
        </w:rPr>
        <w:t>ils of hearings and transcripts.</w:t>
      </w:r>
    </w:p>
    <w:p w14:paraId="569320E6" w14:textId="2A654303" w:rsidR="005C06B2" w:rsidRDefault="00EA0B65" w:rsidP="005C06B2">
      <w:pPr>
        <w:rPr>
          <w:rFonts w:ascii="Segoe UI" w:hAnsi="Segoe UI" w:cs="Segoe UI"/>
        </w:rPr>
      </w:pPr>
      <w:r>
        <w:rPr>
          <w:rFonts w:ascii="Segoe UI" w:hAnsi="Segoe UI" w:cs="Segoe UI"/>
        </w:rPr>
        <w:t>B</w:t>
      </w:r>
      <w:r w:rsidR="005C06B2">
        <w:rPr>
          <w:rFonts w:ascii="Segoe UI" w:hAnsi="Segoe UI" w:cs="Segoe UI"/>
        </w:rPr>
        <w:t>ackground i</w:t>
      </w:r>
      <w:r>
        <w:rPr>
          <w:rFonts w:ascii="Segoe UI" w:hAnsi="Segoe UI" w:cs="Segoe UI"/>
        </w:rPr>
        <w:t>nformation on the inquiry topic is not provided.</w:t>
      </w:r>
    </w:p>
    <w:p w14:paraId="7A2019BB" w14:textId="6B628A58" w:rsidR="005C06B2" w:rsidRPr="003C5151" w:rsidRDefault="00C52274" w:rsidP="00C52274">
      <w:pPr>
        <w:rPr>
          <w:rFonts w:ascii="Segoe UI" w:hAnsi="Segoe UI" w:cs="Segoe UI"/>
        </w:rPr>
      </w:pPr>
      <w:r w:rsidRPr="00082F9F">
        <w:rPr>
          <w:rFonts w:ascii="Segoe UI" w:hAnsi="Segoe UI" w:cs="Segoe UI"/>
        </w:rPr>
        <w:t>Parliamentary inquires can be complex. Some stakeholders will be fa</w:t>
      </w:r>
      <w:r w:rsidR="000B037F">
        <w:rPr>
          <w:rFonts w:ascii="Segoe UI" w:hAnsi="Segoe UI" w:cs="Segoe UI"/>
        </w:rPr>
        <w:t>miliar with the inquiry process and</w:t>
      </w:r>
      <w:r w:rsidRPr="00082F9F">
        <w:rPr>
          <w:rFonts w:ascii="Segoe UI" w:hAnsi="Segoe UI" w:cs="Segoe UI"/>
        </w:rPr>
        <w:t xml:space="preserve"> </w:t>
      </w:r>
      <w:r w:rsidR="000B037F">
        <w:rPr>
          <w:rFonts w:ascii="Segoe UI" w:hAnsi="Segoe UI" w:cs="Segoe UI"/>
        </w:rPr>
        <w:t>subject matter</w:t>
      </w:r>
      <w:r w:rsidRPr="00082F9F">
        <w:rPr>
          <w:rFonts w:ascii="Segoe UI" w:hAnsi="Segoe UI" w:cs="Segoe UI"/>
        </w:rPr>
        <w:t>. Those who do not regularly engage with parliamentary committees may benefit from accessible backgr</w:t>
      </w:r>
      <w:r w:rsidR="00C962DC">
        <w:rPr>
          <w:rFonts w:ascii="Segoe UI" w:hAnsi="Segoe UI" w:cs="Segoe UI"/>
        </w:rPr>
        <w:t xml:space="preserve">ound information on the topic. </w:t>
      </w:r>
    </w:p>
    <w:p w14:paraId="09AC80B8" w14:textId="48A7B616" w:rsidR="00736F9E" w:rsidRDefault="005C06B2" w:rsidP="00410ED0">
      <w:pPr>
        <w:rPr>
          <w:rFonts w:ascii="Segoe UI" w:hAnsi="Segoe UI" w:cs="Segoe UI"/>
        </w:rPr>
      </w:pPr>
      <w:r w:rsidRPr="003C5151">
        <w:rPr>
          <w:rFonts w:ascii="Segoe UI" w:hAnsi="Segoe UI" w:cs="Segoe UI"/>
        </w:rPr>
        <w:t>By providing</w:t>
      </w:r>
      <w:r w:rsidR="000B037F">
        <w:rPr>
          <w:rFonts w:ascii="Segoe UI" w:hAnsi="Segoe UI" w:cs="Segoe UI"/>
        </w:rPr>
        <w:t xml:space="preserve"> background</w:t>
      </w:r>
      <w:r w:rsidRPr="003C5151">
        <w:rPr>
          <w:rFonts w:ascii="Segoe UI" w:hAnsi="Segoe UI" w:cs="Segoe UI"/>
        </w:rPr>
        <w:t xml:space="preserve"> infor</w:t>
      </w:r>
      <w:r w:rsidR="0066499D">
        <w:rPr>
          <w:rFonts w:ascii="Segoe UI" w:hAnsi="Segoe UI" w:cs="Segoe UI"/>
        </w:rPr>
        <w:t xml:space="preserve">mation on an inquiry, </w:t>
      </w:r>
      <w:r w:rsidR="0067366D">
        <w:rPr>
          <w:rFonts w:ascii="Segoe UI" w:hAnsi="Segoe UI" w:cs="Segoe UI"/>
        </w:rPr>
        <w:t xml:space="preserve">just as the Town of Victoria Park does for its projects, </w:t>
      </w:r>
      <w:r w:rsidRPr="003C5151">
        <w:rPr>
          <w:rFonts w:ascii="Segoe UI" w:hAnsi="Segoe UI" w:cs="Segoe UI"/>
        </w:rPr>
        <w:t xml:space="preserve">parliamentary committees will </w:t>
      </w:r>
      <w:r w:rsidR="0066499D">
        <w:rPr>
          <w:rFonts w:ascii="Segoe UI" w:hAnsi="Segoe UI" w:cs="Segoe UI"/>
        </w:rPr>
        <w:t>facilitate engagement by giving stakeholders</w:t>
      </w:r>
      <w:r w:rsidR="00C41F0E">
        <w:rPr>
          <w:rFonts w:ascii="Segoe UI" w:hAnsi="Segoe UI" w:cs="Segoe UI"/>
        </w:rPr>
        <w:t xml:space="preserve"> access to material on the</w:t>
      </w:r>
      <w:r w:rsidR="0066499D">
        <w:rPr>
          <w:rFonts w:ascii="Segoe UI" w:hAnsi="Segoe UI" w:cs="Segoe UI"/>
        </w:rPr>
        <w:t xml:space="preserve"> relevant issues. This will be especially useful for those they </w:t>
      </w:r>
      <w:r w:rsidRPr="003C5151">
        <w:rPr>
          <w:rFonts w:ascii="Segoe UI" w:hAnsi="Segoe UI" w:cs="Segoe UI"/>
        </w:rPr>
        <w:t>are reaching for the first time</w:t>
      </w:r>
      <w:r w:rsidR="0066499D">
        <w:rPr>
          <w:rFonts w:ascii="Segoe UI" w:hAnsi="Segoe UI" w:cs="Segoe UI"/>
        </w:rPr>
        <w:t xml:space="preserve">, who will have </w:t>
      </w:r>
      <w:r w:rsidRPr="003C5151">
        <w:rPr>
          <w:rFonts w:ascii="Segoe UI" w:hAnsi="Segoe UI" w:cs="Segoe UI"/>
        </w:rPr>
        <w:t>sufficient information to give them more confidence to engage.</w:t>
      </w:r>
      <w:r w:rsidR="00704574">
        <w:rPr>
          <w:rFonts w:ascii="Segoe UI" w:hAnsi="Segoe UI" w:cs="Segoe UI"/>
        </w:rPr>
        <w:t xml:space="preserve"> This</w:t>
      </w:r>
      <w:r w:rsidR="0066499D">
        <w:rPr>
          <w:rFonts w:ascii="Segoe UI" w:hAnsi="Segoe UI" w:cs="Segoe UI"/>
        </w:rPr>
        <w:t xml:space="preserve"> may</w:t>
      </w:r>
      <w:r w:rsidR="00704574">
        <w:rPr>
          <w:rFonts w:ascii="Segoe UI" w:hAnsi="Segoe UI" w:cs="Segoe UI"/>
        </w:rPr>
        <w:t xml:space="preserve"> assist in capturing a broader range of feedback for parliamentary inquiries</w:t>
      </w:r>
      <w:r w:rsidR="0066499D">
        <w:rPr>
          <w:rFonts w:ascii="Segoe UI" w:hAnsi="Segoe UI" w:cs="Segoe UI"/>
        </w:rPr>
        <w:t>.</w:t>
      </w:r>
      <w:r w:rsidRPr="003C5151">
        <w:rPr>
          <w:rFonts w:ascii="Segoe UI" w:hAnsi="Segoe UI" w:cs="Segoe UI"/>
        </w:rPr>
        <w:t xml:space="preserve"> </w:t>
      </w:r>
    </w:p>
    <w:p w14:paraId="3B01B489" w14:textId="666DFEE5" w:rsidR="00410ED0" w:rsidRPr="00794883" w:rsidRDefault="00BD2034" w:rsidP="00410ED0">
      <w:pPr>
        <w:rPr>
          <w:rFonts w:ascii="Segoe UI" w:hAnsi="Segoe UI" w:cs="Segoe UI"/>
          <w:b/>
        </w:rPr>
      </w:pPr>
      <w:r>
        <w:rPr>
          <w:rFonts w:ascii="Segoe UI" w:hAnsi="Segoe UI" w:cs="Segoe UI"/>
          <w:b/>
        </w:rPr>
        <w:t>Case study 3: Western Australian</w:t>
      </w:r>
      <w:r w:rsidR="00410ED0">
        <w:rPr>
          <w:rFonts w:ascii="Segoe UI" w:hAnsi="Segoe UI" w:cs="Segoe UI"/>
          <w:b/>
        </w:rPr>
        <w:t xml:space="preserve"> </w:t>
      </w:r>
      <w:r w:rsidR="00410ED0" w:rsidRPr="00794883">
        <w:rPr>
          <w:rFonts w:ascii="Segoe UI" w:hAnsi="Segoe UI" w:cs="Segoe UI"/>
          <w:b/>
        </w:rPr>
        <w:t>Department of Communities “Women’s Plan”</w:t>
      </w:r>
    </w:p>
    <w:p w14:paraId="2A241D7B" w14:textId="4F2FB881" w:rsidR="00820657" w:rsidRDefault="00410ED0" w:rsidP="00410ED0">
      <w:pPr>
        <w:rPr>
          <w:rFonts w:ascii="Segoe UI" w:hAnsi="Segoe UI" w:cs="Segoe UI"/>
        </w:rPr>
      </w:pPr>
      <w:r w:rsidRPr="00D66DC6">
        <w:rPr>
          <w:rFonts w:ascii="Segoe UI" w:hAnsi="Segoe UI" w:cs="Segoe UI"/>
        </w:rPr>
        <w:t xml:space="preserve">This year the Western Australian Department of Communities </w:t>
      </w:r>
      <w:r w:rsidR="00820657">
        <w:rPr>
          <w:rFonts w:ascii="Segoe UI" w:hAnsi="Segoe UI" w:cs="Segoe UI"/>
        </w:rPr>
        <w:t xml:space="preserve">is developing </w:t>
      </w:r>
      <w:r w:rsidRPr="00D66DC6">
        <w:rPr>
          <w:rFonts w:ascii="Segoe UI" w:hAnsi="Segoe UI" w:cs="Segoe UI"/>
        </w:rPr>
        <w:t xml:space="preserve">a Women’s Plan as a framework for government, businesses, and the community to drive gender equality </w:t>
      </w:r>
      <w:r w:rsidR="00A40C35">
        <w:rPr>
          <w:rFonts w:ascii="Segoe UI" w:hAnsi="Segoe UI" w:cs="Segoe UI"/>
        </w:rPr>
        <w:t>in Western Australia</w:t>
      </w:r>
      <w:r w:rsidRPr="00EA3E35">
        <w:rPr>
          <w:rFonts w:ascii="Segoe UI" w:hAnsi="Segoe UI" w:cs="Segoe UI"/>
        </w:rPr>
        <w:t>.</w:t>
      </w:r>
      <w:r w:rsidR="000A5BDE">
        <w:rPr>
          <w:rFonts w:ascii="Segoe UI" w:hAnsi="Segoe UI" w:cs="Segoe UI"/>
        </w:rPr>
        <w:t xml:space="preserve"> At the time of writing the </w:t>
      </w:r>
      <w:r w:rsidRPr="00EA3E35">
        <w:rPr>
          <w:rFonts w:ascii="Segoe UI" w:hAnsi="Segoe UI" w:cs="Segoe UI"/>
        </w:rPr>
        <w:t>consultation p</w:t>
      </w:r>
      <w:r w:rsidR="00820657">
        <w:rPr>
          <w:rFonts w:ascii="Segoe UI" w:hAnsi="Segoe UI" w:cs="Segoe UI"/>
        </w:rPr>
        <w:t>hase had just been completed.</w:t>
      </w:r>
    </w:p>
    <w:p w14:paraId="46793BA1" w14:textId="050EBE4D" w:rsidR="006F689D" w:rsidRDefault="006F689D" w:rsidP="00410ED0">
      <w:pPr>
        <w:rPr>
          <w:rFonts w:ascii="Segoe UI" w:hAnsi="Segoe UI" w:cs="Segoe UI"/>
        </w:rPr>
      </w:pPr>
      <w:r>
        <w:rPr>
          <w:rFonts w:ascii="Segoe UI" w:hAnsi="Segoe UI" w:cs="Segoe UI"/>
        </w:rPr>
        <w:t>As</w:t>
      </w:r>
      <w:r w:rsidR="00C95D92">
        <w:rPr>
          <w:rFonts w:ascii="Segoe UI" w:hAnsi="Segoe UI" w:cs="Segoe UI"/>
        </w:rPr>
        <w:t xml:space="preserve"> in other case studies,</w:t>
      </w:r>
      <w:r>
        <w:rPr>
          <w:rFonts w:ascii="Segoe UI" w:hAnsi="Segoe UI" w:cs="Segoe UI"/>
        </w:rPr>
        <w:t xml:space="preserve"> </w:t>
      </w:r>
      <w:r w:rsidR="00BA3675">
        <w:rPr>
          <w:rFonts w:ascii="Segoe UI" w:hAnsi="Segoe UI" w:cs="Segoe UI"/>
        </w:rPr>
        <w:t>s</w:t>
      </w:r>
      <w:r>
        <w:rPr>
          <w:rFonts w:ascii="Segoe UI" w:hAnsi="Segoe UI" w:cs="Segoe UI"/>
        </w:rPr>
        <w:t xml:space="preserve">ocial </w:t>
      </w:r>
      <w:r w:rsidR="00BA3675">
        <w:rPr>
          <w:rFonts w:ascii="Segoe UI" w:hAnsi="Segoe UI" w:cs="Segoe UI"/>
        </w:rPr>
        <w:t>m</w:t>
      </w:r>
      <w:r>
        <w:rPr>
          <w:rFonts w:ascii="Segoe UI" w:hAnsi="Segoe UI" w:cs="Segoe UI"/>
        </w:rPr>
        <w:t>edia was used by the Department to direct people to a</w:t>
      </w:r>
      <w:r w:rsidR="007107D5">
        <w:rPr>
          <w:rFonts w:ascii="Segoe UI" w:hAnsi="Segoe UI" w:cs="Segoe UI"/>
        </w:rPr>
        <w:t xml:space="preserve"> dedicated website. In this case, </w:t>
      </w:r>
      <w:r w:rsidR="002427A3">
        <w:rPr>
          <w:rFonts w:ascii="Segoe UI" w:hAnsi="Segoe UI" w:cs="Segoe UI"/>
        </w:rPr>
        <w:t xml:space="preserve">people were directed to </w:t>
      </w:r>
      <w:r w:rsidR="007107D5">
        <w:rPr>
          <w:rFonts w:ascii="Segoe UI" w:hAnsi="Segoe UI" w:cs="Segoe UI"/>
        </w:rPr>
        <w:t>a</w:t>
      </w:r>
      <w:r>
        <w:rPr>
          <w:rFonts w:ascii="Segoe UI" w:hAnsi="Segoe UI" w:cs="Segoe UI"/>
        </w:rPr>
        <w:t xml:space="preserve"> survey on the Department</w:t>
      </w:r>
      <w:r w:rsidR="00BA3675">
        <w:rPr>
          <w:rFonts w:ascii="Segoe UI" w:hAnsi="Segoe UI" w:cs="Segoe UI"/>
        </w:rPr>
        <w:t>’</w:t>
      </w:r>
      <w:r>
        <w:rPr>
          <w:rFonts w:ascii="Segoe UI" w:hAnsi="Segoe UI" w:cs="Segoe UI"/>
        </w:rPr>
        <w:t xml:space="preserve">s website. It was also used </w:t>
      </w:r>
      <w:r w:rsidR="002427A3">
        <w:rPr>
          <w:rFonts w:ascii="Segoe UI" w:hAnsi="Segoe UI" w:cs="Segoe UI"/>
        </w:rPr>
        <w:t xml:space="preserve">as </w:t>
      </w:r>
      <w:r>
        <w:rPr>
          <w:rFonts w:ascii="Segoe UI" w:hAnsi="Segoe UI" w:cs="Segoe UI"/>
        </w:rPr>
        <w:t>a tool to recruit and advertise the consultation process.</w:t>
      </w:r>
    </w:p>
    <w:p w14:paraId="09C1BA33" w14:textId="31DFF00B" w:rsidR="00820657" w:rsidRDefault="00820657" w:rsidP="00410ED0">
      <w:pPr>
        <w:rPr>
          <w:rFonts w:ascii="Segoe UI" w:hAnsi="Segoe UI" w:cs="Segoe UI"/>
        </w:rPr>
      </w:pPr>
      <w:r>
        <w:rPr>
          <w:rFonts w:ascii="Segoe UI" w:hAnsi="Segoe UI" w:cs="Segoe UI"/>
        </w:rPr>
        <w:t>The consultation utilised a range of engagement strateg</w:t>
      </w:r>
      <w:r w:rsidR="009B69D7">
        <w:rPr>
          <w:rFonts w:ascii="Segoe UI" w:hAnsi="Segoe UI" w:cs="Segoe UI"/>
        </w:rPr>
        <w:t xml:space="preserve">ies to obtain feedback from the </w:t>
      </w:r>
      <w:r>
        <w:rPr>
          <w:rFonts w:ascii="Segoe UI" w:hAnsi="Segoe UI" w:cs="Segoe UI"/>
        </w:rPr>
        <w:t xml:space="preserve">community. </w:t>
      </w:r>
      <w:r w:rsidR="00AD08C3">
        <w:rPr>
          <w:rFonts w:ascii="Segoe UI" w:hAnsi="Segoe UI" w:cs="Segoe UI"/>
        </w:rPr>
        <w:t xml:space="preserve">Key elements of the process included: </w:t>
      </w:r>
    </w:p>
    <w:p w14:paraId="057AD72A" w14:textId="77D690BF" w:rsidR="008933F9" w:rsidRDefault="00B30C3C" w:rsidP="009B69D7">
      <w:pPr>
        <w:pStyle w:val="ListParagraph"/>
        <w:numPr>
          <w:ilvl w:val="0"/>
          <w:numId w:val="8"/>
        </w:numPr>
        <w:ind w:left="284" w:hanging="284"/>
        <w:rPr>
          <w:rFonts w:ascii="Segoe UI" w:hAnsi="Segoe UI" w:cs="Segoe UI"/>
        </w:rPr>
      </w:pPr>
      <w:r>
        <w:rPr>
          <w:rFonts w:ascii="Segoe UI" w:hAnsi="Segoe UI" w:cs="Segoe UI"/>
        </w:rPr>
        <w:t xml:space="preserve">Recruiting </w:t>
      </w:r>
      <w:r w:rsidRPr="00D66DC6">
        <w:rPr>
          <w:rFonts w:ascii="Segoe UI" w:hAnsi="Segoe UI" w:cs="Segoe UI"/>
        </w:rPr>
        <w:t xml:space="preserve">community organisations, peak bodies, </w:t>
      </w:r>
      <w:r w:rsidR="00BA3675">
        <w:rPr>
          <w:rFonts w:ascii="Segoe UI" w:hAnsi="Segoe UI" w:cs="Segoe UI"/>
        </w:rPr>
        <w:t xml:space="preserve">and </w:t>
      </w:r>
      <w:r w:rsidRPr="00D66DC6">
        <w:rPr>
          <w:rFonts w:ascii="Segoe UI" w:hAnsi="Segoe UI" w:cs="Segoe UI"/>
        </w:rPr>
        <w:t xml:space="preserve">business organisations </w:t>
      </w:r>
      <w:r w:rsidR="00820657" w:rsidRPr="00D05F3F">
        <w:rPr>
          <w:rFonts w:ascii="Segoe UI" w:hAnsi="Segoe UI" w:cs="Segoe UI"/>
        </w:rPr>
        <w:t xml:space="preserve">as agents to obtain feedback from their </w:t>
      </w:r>
      <w:r>
        <w:rPr>
          <w:rFonts w:ascii="Segoe UI" w:hAnsi="Segoe UI" w:cs="Segoe UI"/>
        </w:rPr>
        <w:t xml:space="preserve">member or </w:t>
      </w:r>
      <w:r w:rsidR="00820657" w:rsidRPr="00D05F3F">
        <w:rPr>
          <w:rFonts w:ascii="Segoe UI" w:hAnsi="Segoe UI" w:cs="Segoe UI"/>
        </w:rPr>
        <w:t>client group</w:t>
      </w:r>
      <w:r>
        <w:rPr>
          <w:rFonts w:ascii="Segoe UI" w:hAnsi="Segoe UI" w:cs="Segoe UI"/>
        </w:rPr>
        <w:t xml:space="preserve"> (who, in some cases, would be reluctant to disclose information to the Department)</w:t>
      </w:r>
      <w:r w:rsidR="008933F9">
        <w:rPr>
          <w:rFonts w:ascii="Segoe UI" w:hAnsi="Segoe UI" w:cs="Segoe UI"/>
        </w:rPr>
        <w:t xml:space="preserve">. </w:t>
      </w:r>
    </w:p>
    <w:p w14:paraId="692AF484" w14:textId="526F7DF2" w:rsidR="00F120B1" w:rsidRDefault="00B30C3C" w:rsidP="009B69D7">
      <w:pPr>
        <w:pStyle w:val="ListParagraph"/>
        <w:numPr>
          <w:ilvl w:val="0"/>
          <w:numId w:val="8"/>
        </w:numPr>
        <w:ind w:left="284" w:hanging="284"/>
        <w:rPr>
          <w:rFonts w:ascii="Segoe UI" w:hAnsi="Segoe UI" w:cs="Segoe UI"/>
        </w:rPr>
      </w:pPr>
      <w:r>
        <w:rPr>
          <w:rFonts w:ascii="Segoe UI" w:hAnsi="Segoe UI" w:cs="Segoe UI"/>
        </w:rPr>
        <w:t>Compiling</w:t>
      </w:r>
      <w:r w:rsidR="00D05F3F">
        <w:rPr>
          <w:rFonts w:ascii="Segoe UI" w:hAnsi="Segoe UI" w:cs="Segoe UI"/>
        </w:rPr>
        <w:t xml:space="preserve"> a consultation toolkit for use by agencies</w:t>
      </w:r>
      <w:r w:rsidR="00F120B1">
        <w:rPr>
          <w:rFonts w:ascii="Segoe UI" w:hAnsi="Segoe UI" w:cs="Segoe UI"/>
        </w:rPr>
        <w:t>.</w:t>
      </w:r>
    </w:p>
    <w:p w14:paraId="5156587D" w14:textId="2398B38D" w:rsidR="009F28C0" w:rsidRPr="009F28C0" w:rsidRDefault="00743F9C" w:rsidP="009B69D7">
      <w:pPr>
        <w:pStyle w:val="ListParagraph"/>
        <w:numPr>
          <w:ilvl w:val="0"/>
          <w:numId w:val="8"/>
        </w:numPr>
        <w:ind w:left="284" w:hanging="284"/>
        <w:rPr>
          <w:rFonts w:ascii="Segoe UI" w:hAnsi="Segoe UI" w:cs="Segoe UI"/>
        </w:rPr>
      </w:pPr>
      <w:r>
        <w:rPr>
          <w:rFonts w:ascii="Segoe UI" w:hAnsi="Segoe UI" w:cs="Segoe UI"/>
        </w:rPr>
        <w:t>The provision of a</w:t>
      </w:r>
      <w:r w:rsidR="008933F9">
        <w:rPr>
          <w:rFonts w:ascii="Segoe UI" w:hAnsi="Segoe UI" w:cs="Segoe UI"/>
        </w:rPr>
        <w:t xml:space="preserve"> social media banner,</w:t>
      </w:r>
      <w:r>
        <w:rPr>
          <w:rFonts w:ascii="Segoe UI" w:hAnsi="Segoe UI" w:cs="Segoe UI"/>
        </w:rPr>
        <w:t xml:space="preserve"> with</w:t>
      </w:r>
      <w:r w:rsidR="008933F9">
        <w:rPr>
          <w:rFonts w:ascii="Segoe UI" w:hAnsi="Segoe UI" w:cs="Segoe UI"/>
        </w:rPr>
        <w:t xml:space="preserve"> agencies encouraged to </w:t>
      </w:r>
      <w:r w:rsidR="00F120B1">
        <w:rPr>
          <w:rFonts w:ascii="Segoe UI" w:hAnsi="Segoe UI" w:cs="Segoe UI"/>
        </w:rPr>
        <w:t>create their own Facebook posts.</w:t>
      </w:r>
    </w:p>
    <w:p w14:paraId="2530422D" w14:textId="5CF61FDD" w:rsidR="008933F9" w:rsidRDefault="00D05F3F" w:rsidP="009B69D7">
      <w:pPr>
        <w:pStyle w:val="ListParagraph"/>
        <w:numPr>
          <w:ilvl w:val="0"/>
          <w:numId w:val="8"/>
        </w:numPr>
        <w:ind w:left="284" w:hanging="284"/>
        <w:rPr>
          <w:rFonts w:ascii="Segoe UI" w:hAnsi="Segoe UI" w:cs="Segoe UI"/>
        </w:rPr>
      </w:pPr>
      <w:r w:rsidRPr="009F28C0">
        <w:rPr>
          <w:rFonts w:ascii="Segoe UI" w:hAnsi="Segoe UI" w:cs="Segoe UI"/>
        </w:rPr>
        <w:t>Advertising</w:t>
      </w:r>
      <w:r w:rsidR="00D10975">
        <w:rPr>
          <w:rFonts w:ascii="Segoe UI" w:hAnsi="Segoe UI" w:cs="Segoe UI"/>
        </w:rPr>
        <w:t xml:space="preserve"> the</w:t>
      </w:r>
      <w:r w:rsidRPr="009F28C0">
        <w:rPr>
          <w:rFonts w:ascii="Segoe UI" w:hAnsi="Segoe UI" w:cs="Segoe UI"/>
        </w:rPr>
        <w:t xml:space="preserve"> consultation process on </w:t>
      </w:r>
      <w:r w:rsidR="00B30C3C" w:rsidRPr="009F28C0">
        <w:rPr>
          <w:rFonts w:ascii="Segoe UI" w:hAnsi="Segoe UI" w:cs="Segoe UI"/>
        </w:rPr>
        <w:t>Facebook</w:t>
      </w:r>
      <w:r w:rsidR="002B5C37">
        <w:rPr>
          <w:rFonts w:ascii="Segoe UI" w:hAnsi="Segoe UI" w:cs="Segoe UI"/>
        </w:rPr>
        <w:t xml:space="preserve"> and writing to over 200 of the Department’s stakeholders. T</w:t>
      </w:r>
      <w:r w:rsidR="002B5C37" w:rsidRPr="00D66DC6">
        <w:rPr>
          <w:rFonts w:ascii="Segoe UI" w:hAnsi="Segoe UI" w:cs="Segoe UI"/>
        </w:rPr>
        <w:t>he team followed up with emails encouraging stakeholders to participate in and share the deta</w:t>
      </w:r>
      <w:r w:rsidR="002B5C37">
        <w:rPr>
          <w:rFonts w:ascii="Segoe UI" w:hAnsi="Segoe UI" w:cs="Segoe UI"/>
        </w:rPr>
        <w:t>ils of the consultation process.</w:t>
      </w:r>
    </w:p>
    <w:p w14:paraId="3C77A251" w14:textId="52410C8A" w:rsidR="00D05F3F" w:rsidRPr="009F28C0" w:rsidRDefault="008933F9" w:rsidP="009B69D7">
      <w:pPr>
        <w:pStyle w:val="ListParagraph"/>
        <w:numPr>
          <w:ilvl w:val="0"/>
          <w:numId w:val="8"/>
        </w:numPr>
        <w:ind w:left="284" w:hanging="284"/>
        <w:rPr>
          <w:rFonts w:ascii="Segoe UI" w:hAnsi="Segoe UI" w:cs="Segoe UI"/>
        </w:rPr>
      </w:pPr>
      <w:r>
        <w:rPr>
          <w:rFonts w:ascii="Segoe UI" w:hAnsi="Segoe UI" w:cs="Segoe UI"/>
        </w:rPr>
        <w:t xml:space="preserve">Data collection, using two types of surveys. </w:t>
      </w:r>
    </w:p>
    <w:p w14:paraId="6DC3695D" w14:textId="7E260A05" w:rsidR="00AD08C3" w:rsidRDefault="00AD08C3" w:rsidP="00AD08C3">
      <w:pPr>
        <w:rPr>
          <w:rFonts w:ascii="Segoe UI" w:hAnsi="Segoe UI" w:cs="Segoe UI"/>
        </w:rPr>
      </w:pPr>
      <w:r>
        <w:rPr>
          <w:rFonts w:ascii="Segoe UI" w:hAnsi="Segoe UI" w:cs="Segoe UI"/>
        </w:rPr>
        <w:t xml:space="preserve">Tools that the Department used </w:t>
      </w:r>
      <w:r w:rsidR="008933F9">
        <w:rPr>
          <w:rFonts w:ascii="Segoe UI" w:hAnsi="Segoe UI" w:cs="Segoe UI"/>
        </w:rPr>
        <w:t>throughout this process</w:t>
      </w:r>
      <w:r w:rsidR="007165E0">
        <w:rPr>
          <w:rFonts w:ascii="Segoe UI" w:hAnsi="Segoe UI" w:cs="Segoe UI"/>
        </w:rPr>
        <w:t xml:space="preserve"> </w:t>
      </w:r>
      <w:r>
        <w:rPr>
          <w:rFonts w:ascii="Segoe UI" w:hAnsi="Segoe UI" w:cs="Segoe UI"/>
        </w:rPr>
        <w:t xml:space="preserve">included: </w:t>
      </w:r>
    </w:p>
    <w:p w14:paraId="66C1C858" w14:textId="77777777" w:rsidR="007165E0" w:rsidRDefault="00AD08C3" w:rsidP="00700918">
      <w:pPr>
        <w:pStyle w:val="ListParagraph"/>
        <w:numPr>
          <w:ilvl w:val="0"/>
          <w:numId w:val="11"/>
        </w:numPr>
        <w:spacing w:line="254" w:lineRule="auto"/>
        <w:ind w:left="284" w:hanging="284"/>
        <w:rPr>
          <w:rFonts w:ascii="Segoe UI" w:hAnsi="Segoe UI" w:cs="Segoe UI"/>
        </w:rPr>
      </w:pPr>
      <w:r>
        <w:rPr>
          <w:rFonts w:ascii="Segoe UI" w:hAnsi="Segoe UI" w:cs="Segoe UI"/>
        </w:rPr>
        <w:t xml:space="preserve">Facebook: </w:t>
      </w:r>
    </w:p>
    <w:p w14:paraId="093E43DA" w14:textId="5266CBB4" w:rsidR="007165E0" w:rsidRDefault="008933F9" w:rsidP="00C76A77">
      <w:pPr>
        <w:pStyle w:val="ListParagraph"/>
        <w:numPr>
          <w:ilvl w:val="0"/>
          <w:numId w:val="12"/>
        </w:numPr>
        <w:tabs>
          <w:tab w:val="left" w:pos="567"/>
        </w:tabs>
        <w:spacing w:line="254" w:lineRule="auto"/>
        <w:ind w:left="284" w:firstLine="0"/>
        <w:rPr>
          <w:rFonts w:ascii="Segoe UI" w:hAnsi="Segoe UI" w:cs="Segoe UI"/>
        </w:rPr>
      </w:pPr>
      <w:r>
        <w:rPr>
          <w:rFonts w:ascii="Segoe UI" w:hAnsi="Segoe UI" w:cs="Segoe UI"/>
        </w:rPr>
        <w:t>U</w:t>
      </w:r>
      <w:r w:rsidR="007165E0">
        <w:rPr>
          <w:rFonts w:ascii="Segoe UI" w:hAnsi="Segoe UI" w:cs="Segoe UI"/>
        </w:rPr>
        <w:t>sed to recruit agencies</w:t>
      </w:r>
    </w:p>
    <w:p w14:paraId="7CADFE81" w14:textId="666B5089" w:rsidR="00AD08C3" w:rsidRDefault="007165E0" w:rsidP="00C76A77">
      <w:pPr>
        <w:pStyle w:val="ListParagraph"/>
        <w:numPr>
          <w:ilvl w:val="0"/>
          <w:numId w:val="12"/>
        </w:numPr>
        <w:tabs>
          <w:tab w:val="left" w:pos="567"/>
        </w:tabs>
        <w:spacing w:line="254" w:lineRule="auto"/>
        <w:ind w:left="567" w:hanging="283"/>
        <w:rPr>
          <w:rFonts w:ascii="Segoe UI" w:hAnsi="Segoe UI" w:cs="Segoe UI"/>
        </w:rPr>
      </w:pPr>
      <w:r>
        <w:rPr>
          <w:rFonts w:ascii="Segoe UI" w:hAnsi="Segoe UI" w:cs="Segoe UI"/>
        </w:rPr>
        <w:t xml:space="preserve">Staff and the Minister posted to </w:t>
      </w:r>
      <w:r w:rsidR="00AD08C3">
        <w:rPr>
          <w:rFonts w:ascii="Segoe UI" w:hAnsi="Segoe UI" w:cs="Segoe UI"/>
        </w:rPr>
        <w:t>advertise the consultation process</w:t>
      </w:r>
      <w:r>
        <w:rPr>
          <w:rFonts w:ascii="Segoe UI" w:hAnsi="Segoe UI" w:cs="Segoe UI"/>
        </w:rPr>
        <w:t xml:space="preserve"> in their own networks</w:t>
      </w:r>
    </w:p>
    <w:p w14:paraId="6C53C244" w14:textId="6C3E5B5E" w:rsidR="007165E0" w:rsidRDefault="007165E0" w:rsidP="00C76A77">
      <w:pPr>
        <w:pStyle w:val="ListParagraph"/>
        <w:numPr>
          <w:ilvl w:val="0"/>
          <w:numId w:val="12"/>
        </w:numPr>
        <w:tabs>
          <w:tab w:val="left" w:pos="567"/>
        </w:tabs>
        <w:spacing w:line="254" w:lineRule="auto"/>
        <w:ind w:left="567" w:hanging="283"/>
        <w:rPr>
          <w:rFonts w:ascii="Segoe UI" w:hAnsi="Segoe UI" w:cs="Segoe UI"/>
        </w:rPr>
      </w:pPr>
      <w:r>
        <w:rPr>
          <w:rFonts w:ascii="Segoe UI" w:hAnsi="Segoe UI" w:cs="Segoe UI"/>
        </w:rPr>
        <w:t>Boosted Facebook posts targeted groups who were underrepresented in survey responses</w:t>
      </w:r>
      <w:r w:rsidR="00700918">
        <w:rPr>
          <w:rFonts w:ascii="Segoe UI" w:hAnsi="Segoe UI" w:cs="Segoe UI"/>
        </w:rPr>
        <w:t>.</w:t>
      </w:r>
    </w:p>
    <w:p w14:paraId="78AF62CB" w14:textId="2A9ABCCE" w:rsidR="007165E0" w:rsidRDefault="007165E0" w:rsidP="00700918">
      <w:pPr>
        <w:pStyle w:val="ListParagraph"/>
        <w:numPr>
          <w:ilvl w:val="0"/>
          <w:numId w:val="11"/>
        </w:numPr>
        <w:spacing w:line="254" w:lineRule="auto"/>
        <w:ind w:left="284" w:hanging="284"/>
        <w:rPr>
          <w:rFonts w:ascii="Segoe UI" w:hAnsi="Segoe UI" w:cs="Segoe UI"/>
        </w:rPr>
      </w:pPr>
      <w:r>
        <w:rPr>
          <w:rFonts w:ascii="Segoe UI" w:hAnsi="Segoe UI" w:cs="Segoe UI"/>
        </w:rPr>
        <w:t xml:space="preserve">An online and hardcopy postcard survey </w:t>
      </w:r>
      <w:r w:rsidR="002B5C37">
        <w:rPr>
          <w:rFonts w:ascii="Segoe UI" w:hAnsi="Segoe UI" w:cs="Segoe UI"/>
        </w:rPr>
        <w:t xml:space="preserve">was </w:t>
      </w:r>
      <w:r w:rsidR="008933F9">
        <w:rPr>
          <w:rFonts w:ascii="Segoe UI" w:hAnsi="Segoe UI" w:cs="Segoe UI"/>
        </w:rPr>
        <w:t>used to collect key information</w:t>
      </w:r>
      <w:r w:rsidR="002B5C37">
        <w:rPr>
          <w:rFonts w:ascii="Segoe UI" w:hAnsi="Segoe UI" w:cs="Segoe UI"/>
        </w:rPr>
        <w:t xml:space="preserve"> </w:t>
      </w:r>
      <w:r>
        <w:rPr>
          <w:rFonts w:ascii="Segoe UI" w:hAnsi="Segoe UI" w:cs="Segoe UI"/>
        </w:rPr>
        <w:t>with one key question and optional demographic data</w:t>
      </w:r>
      <w:r w:rsidR="00996C65">
        <w:rPr>
          <w:rFonts w:ascii="Segoe UI" w:hAnsi="Segoe UI" w:cs="Segoe UI"/>
        </w:rPr>
        <w:t>.</w:t>
      </w:r>
    </w:p>
    <w:p w14:paraId="43DAC32E" w14:textId="13B2A3D8" w:rsidR="00AD08C3" w:rsidRPr="00F120B1" w:rsidRDefault="00AD08C3" w:rsidP="00700918">
      <w:pPr>
        <w:pStyle w:val="ListParagraph"/>
        <w:numPr>
          <w:ilvl w:val="0"/>
          <w:numId w:val="11"/>
        </w:numPr>
        <w:spacing w:line="254" w:lineRule="auto"/>
        <w:ind w:left="284" w:hanging="284"/>
        <w:rPr>
          <w:rFonts w:ascii="Segoe UI" w:hAnsi="Segoe UI" w:cs="Segoe UI"/>
        </w:rPr>
      </w:pPr>
      <w:r>
        <w:rPr>
          <w:rFonts w:ascii="Segoe UI" w:hAnsi="Segoe UI" w:cs="Segoe UI"/>
        </w:rPr>
        <w:t>Survey Monkey</w:t>
      </w:r>
      <w:r w:rsidR="007165E0">
        <w:rPr>
          <w:rFonts w:ascii="Segoe UI" w:hAnsi="Segoe UI" w:cs="Segoe UI"/>
        </w:rPr>
        <w:t xml:space="preserve"> was used to conduct a more detailed survey with 23 further questions with demographic data</w:t>
      </w:r>
      <w:r w:rsidR="00F120B1">
        <w:rPr>
          <w:rFonts w:ascii="Segoe UI" w:hAnsi="Segoe UI" w:cs="Segoe UI"/>
        </w:rPr>
        <w:t>.</w:t>
      </w:r>
    </w:p>
    <w:p w14:paraId="3B397FF3" w14:textId="4EA21B49" w:rsidR="00D05F3F" w:rsidRDefault="00D05F3F" w:rsidP="009F28C0">
      <w:pPr>
        <w:rPr>
          <w:rFonts w:ascii="Segoe UI" w:hAnsi="Segoe UI" w:cs="Segoe UI"/>
        </w:rPr>
      </w:pPr>
      <w:r>
        <w:rPr>
          <w:rFonts w:ascii="Segoe UI" w:hAnsi="Segoe UI" w:cs="Segoe UI"/>
        </w:rPr>
        <w:t>Anecdotally</w:t>
      </w:r>
      <w:r w:rsidR="00850F3C">
        <w:rPr>
          <w:rFonts w:ascii="Segoe UI" w:hAnsi="Segoe UI" w:cs="Segoe UI"/>
        </w:rPr>
        <w:t xml:space="preserve"> t</w:t>
      </w:r>
      <w:r>
        <w:rPr>
          <w:rFonts w:ascii="Segoe UI" w:hAnsi="Segoe UI" w:cs="Segoe UI"/>
        </w:rPr>
        <w:t xml:space="preserve">he Department described the consultation exercise </w:t>
      </w:r>
      <w:r w:rsidR="009F28C0">
        <w:rPr>
          <w:rFonts w:ascii="Segoe UI" w:hAnsi="Segoe UI" w:cs="Segoe UI"/>
        </w:rPr>
        <w:t>as a successful one, as</w:t>
      </w:r>
      <w:r w:rsidR="00925B51">
        <w:rPr>
          <w:rFonts w:ascii="Segoe UI" w:hAnsi="Segoe UI" w:cs="Segoe UI"/>
        </w:rPr>
        <w:t xml:space="preserve"> there were</w:t>
      </w:r>
      <w:r w:rsidR="009F28C0">
        <w:rPr>
          <w:rFonts w:ascii="Segoe UI" w:hAnsi="Segoe UI" w:cs="Segoe UI"/>
        </w:rPr>
        <w:t xml:space="preserve"> a</w:t>
      </w:r>
      <w:r>
        <w:rPr>
          <w:rFonts w:ascii="Segoe UI" w:hAnsi="Segoe UI" w:cs="Segoe UI"/>
        </w:rPr>
        <w:t>lmost 2000 survey monkey</w:t>
      </w:r>
      <w:r w:rsidR="00925B51">
        <w:rPr>
          <w:rFonts w:ascii="Segoe UI" w:hAnsi="Segoe UI" w:cs="Segoe UI"/>
        </w:rPr>
        <w:t xml:space="preserve"> respondents</w:t>
      </w:r>
      <w:r>
        <w:rPr>
          <w:rFonts w:ascii="Segoe UI" w:hAnsi="Segoe UI" w:cs="Segoe UI"/>
        </w:rPr>
        <w:t xml:space="preserve"> </w:t>
      </w:r>
      <w:r w:rsidR="009F28C0">
        <w:rPr>
          <w:rFonts w:ascii="Segoe UI" w:hAnsi="Segoe UI" w:cs="Segoe UI"/>
        </w:rPr>
        <w:t xml:space="preserve">and </w:t>
      </w:r>
      <w:r w:rsidR="00850F3C">
        <w:rPr>
          <w:rFonts w:ascii="Segoe UI" w:hAnsi="Segoe UI" w:cs="Segoe UI"/>
        </w:rPr>
        <w:t xml:space="preserve">200 </w:t>
      </w:r>
      <w:r w:rsidR="006F689D">
        <w:rPr>
          <w:rFonts w:ascii="Segoe UI" w:hAnsi="Segoe UI" w:cs="Segoe UI"/>
        </w:rPr>
        <w:t>electronic</w:t>
      </w:r>
      <w:r w:rsidR="00850F3C">
        <w:rPr>
          <w:rFonts w:ascii="Segoe UI" w:hAnsi="Segoe UI" w:cs="Segoe UI"/>
        </w:rPr>
        <w:t xml:space="preserve"> postcards were received</w:t>
      </w:r>
      <w:r w:rsidR="009F28C0">
        <w:rPr>
          <w:rFonts w:ascii="Segoe UI" w:hAnsi="Segoe UI" w:cs="Segoe UI"/>
        </w:rPr>
        <w:t>. The Department also noted the following results from the consultation period:</w:t>
      </w:r>
    </w:p>
    <w:p w14:paraId="5E0E13EB" w14:textId="1F501EFB" w:rsidR="00AD08C3" w:rsidRDefault="00AD08C3" w:rsidP="00996C65">
      <w:pPr>
        <w:pStyle w:val="ListParagraph"/>
        <w:numPr>
          <w:ilvl w:val="0"/>
          <w:numId w:val="9"/>
        </w:numPr>
        <w:ind w:left="284" w:hanging="284"/>
        <w:rPr>
          <w:rFonts w:ascii="Segoe UI" w:hAnsi="Segoe UI" w:cs="Segoe UI"/>
        </w:rPr>
      </w:pPr>
      <w:r>
        <w:rPr>
          <w:rFonts w:ascii="Segoe UI" w:hAnsi="Segoe UI" w:cs="Segoe UI"/>
        </w:rPr>
        <w:t xml:space="preserve">As a result of the consultation toolkit developed by the Department, </w:t>
      </w:r>
      <w:r w:rsidRPr="009F28C0">
        <w:rPr>
          <w:rFonts w:ascii="Segoe UI" w:hAnsi="Segoe UI" w:cs="Segoe UI"/>
        </w:rPr>
        <w:t>approximately 30 community agencies c</w:t>
      </w:r>
      <w:r>
        <w:rPr>
          <w:rFonts w:ascii="Segoe UI" w:hAnsi="Segoe UI" w:cs="Segoe UI"/>
        </w:rPr>
        <w:t>arried out</w:t>
      </w:r>
      <w:r w:rsidRPr="009F28C0">
        <w:rPr>
          <w:rFonts w:ascii="Segoe UI" w:hAnsi="Segoe UI" w:cs="Segoe UI"/>
        </w:rPr>
        <w:t xml:space="preserve"> consultations</w:t>
      </w:r>
      <w:r w:rsidR="00996C65">
        <w:rPr>
          <w:rFonts w:ascii="Segoe UI" w:hAnsi="Segoe UI" w:cs="Segoe UI"/>
        </w:rPr>
        <w:t>.</w:t>
      </w:r>
    </w:p>
    <w:p w14:paraId="6A60B24A" w14:textId="0FE8BE44" w:rsidR="00B30C3C" w:rsidRDefault="00B30C3C" w:rsidP="00996C65">
      <w:pPr>
        <w:pStyle w:val="ListParagraph"/>
        <w:numPr>
          <w:ilvl w:val="0"/>
          <w:numId w:val="9"/>
        </w:numPr>
        <w:ind w:left="284" w:hanging="284"/>
        <w:rPr>
          <w:rFonts w:ascii="Segoe UI" w:hAnsi="Segoe UI" w:cs="Segoe UI"/>
        </w:rPr>
      </w:pPr>
      <w:r>
        <w:rPr>
          <w:rFonts w:ascii="Segoe UI" w:hAnsi="Segoe UI" w:cs="Segoe UI"/>
        </w:rPr>
        <w:t>Feedback was received from marginalised groups who did not normally make contact with the Department</w:t>
      </w:r>
      <w:r w:rsidR="00996C65">
        <w:rPr>
          <w:rFonts w:ascii="Segoe UI" w:hAnsi="Segoe UI" w:cs="Segoe UI"/>
        </w:rPr>
        <w:t>.</w:t>
      </w:r>
    </w:p>
    <w:p w14:paraId="4F62537B" w14:textId="162D3F59" w:rsidR="006C2941" w:rsidRPr="00B30C3C" w:rsidRDefault="006C2941" w:rsidP="00996C65">
      <w:pPr>
        <w:pStyle w:val="ListParagraph"/>
        <w:numPr>
          <w:ilvl w:val="0"/>
          <w:numId w:val="8"/>
        </w:numPr>
        <w:ind w:left="284" w:hanging="284"/>
        <w:rPr>
          <w:rFonts w:ascii="Segoe UI" w:hAnsi="Segoe UI" w:cs="Segoe UI"/>
        </w:rPr>
      </w:pPr>
      <w:r w:rsidRPr="00D66DC6">
        <w:rPr>
          <w:rFonts w:ascii="Segoe UI" w:hAnsi="Segoe UI" w:cs="Segoe UI"/>
        </w:rPr>
        <w:t xml:space="preserve">Survey Monkey respondents </w:t>
      </w:r>
      <w:r>
        <w:rPr>
          <w:rFonts w:ascii="Segoe UI" w:hAnsi="Segoe UI" w:cs="Segoe UI"/>
        </w:rPr>
        <w:t xml:space="preserve">gave a range of responses when asked </w:t>
      </w:r>
      <w:r w:rsidRPr="00D66DC6">
        <w:rPr>
          <w:rFonts w:ascii="Segoe UI" w:hAnsi="Segoe UI" w:cs="Segoe UI"/>
        </w:rPr>
        <w:t>how they heard about the consultation</w:t>
      </w:r>
      <w:r>
        <w:rPr>
          <w:rFonts w:ascii="Segoe UI" w:hAnsi="Segoe UI" w:cs="Segoe UI"/>
        </w:rPr>
        <w:t>. It became apparent that n</w:t>
      </w:r>
      <w:r w:rsidRPr="00B30C3C">
        <w:rPr>
          <w:rFonts w:ascii="Segoe UI" w:hAnsi="Segoe UI" w:cs="Segoe UI"/>
        </w:rPr>
        <w:t>on-targeted agencies shared the survey with their clients</w:t>
      </w:r>
      <w:r w:rsidR="00996C65">
        <w:rPr>
          <w:rFonts w:ascii="Segoe UI" w:hAnsi="Segoe UI" w:cs="Segoe UI"/>
        </w:rPr>
        <w:t>.</w:t>
      </w:r>
    </w:p>
    <w:p w14:paraId="66CFC27A" w14:textId="77777777" w:rsidR="00BA3675" w:rsidRDefault="006F689D" w:rsidP="00996C65">
      <w:pPr>
        <w:pStyle w:val="ListParagraph"/>
        <w:numPr>
          <w:ilvl w:val="0"/>
          <w:numId w:val="8"/>
        </w:numPr>
        <w:ind w:left="284" w:hanging="284"/>
        <w:rPr>
          <w:rFonts w:ascii="Segoe UI" w:hAnsi="Segoe UI" w:cs="Segoe UI"/>
        </w:rPr>
      </w:pPr>
      <w:r w:rsidRPr="00D66DC6">
        <w:rPr>
          <w:rFonts w:ascii="Segoe UI" w:hAnsi="Segoe UI" w:cs="Segoe UI"/>
        </w:rPr>
        <w:t>Organisations</w:t>
      </w:r>
      <w:r w:rsidR="006C2941" w:rsidRPr="00D66DC6">
        <w:rPr>
          <w:rFonts w:ascii="Segoe UI" w:hAnsi="Segoe UI" w:cs="Segoe UI"/>
        </w:rPr>
        <w:t xml:space="preserve"> were very responsive and </w:t>
      </w:r>
      <w:r w:rsidR="006C2941">
        <w:rPr>
          <w:rFonts w:ascii="Segoe UI" w:hAnsi="Segoe UI" w:cs="Segoe UI"/>
        </w:rPr>
        <w:t xml:space="preserve">information was </w:t>
      </w:r>
      <w:r w:rsidR="006C2941" w:rsidRPr="00D66DC6">
        <w:rPr>
          <w:rFonts w:ascii="Segoe UI" w:hAnsi="Segoe UI" w:cs="Segoe UI"/>
        </w:rPr>
        <w:t>shared extensively in a wide range of newsletters, social media, and through email lists.</w:t>
      </w:r>
    </w:p>
    <w:p w14:paraId="17E67813" w14:textId="2AEDF8B0" w:rsidR="00704574" w:rsidRDefault="006F689D" w:rsidP="008D3FB3">
      <w:pPr>
        <w:rPr>
          <w:rFonts w:ascii="Segoe UI" w:hAnsi="Segoe UI" w:cs="Segoe UI"/>
        </w:rPr>
      </w:pPr>
      <w:r w:rsidRPr="00BA3675">
        <w:rPr>
          <w:rFonts w:ascii="Segoe UI" w:hAnsi="Segoe UI" w:cs="Segoe UI"/>
        </w:rPr>
        <w:t xml:space="preserve">The Department observed that it may have been worthwhile holding a focus group and using social media more extensively in order to engage with young people as they were slightly underrepresented in the data received. </w:t>
      </w:r>
    </w:p>
    <w:p w14:paraId="066A481D" w14:textId="021887DC" w:rsidR="007B2741" w:rsidRDefault="007B2741" w:rsidP="007B2741">
      <w:pPr>
        <w:rPr>
          <w:rFonts w:ascii="Segoe UI" w:hAnsi="Segoe UI" w:cs="Segoe UI"/>
        </w:rPr>
      </w:pPr>
      <w:r>
        <w:rPr>
          <w:rFonts w:ascii="Segoe UI" w:hAnsi="Segoe UI" w:cs="Segoe UI"/>
        </w:rPr>
        <w:t xml:space="preserve">This case study is provided because it demonstrates the use of a range of engagement strategies to reach a varied audience. The multi-faceted approach taken by the Department of Communities </w:t>
      </w:r>
      <w:r w:rsidR="002169E1">
        <w:rPr>
          <w:rFonts w:ascii="Segoe UI" w:hAnsi="Segoe UI" w:cs="Segoe UI"/>
        </w:rPr>
        <w:t xml:space="preserve">enabled it </w:t>
      </w:r>
      <w:r>
        <w:rPr>
          <w:rFonts w:ascii="Segoe UI" w:hAnsi="Segoe UI" w:cs="Segoe UI"/>
        </w:rPr>
        <w:t>to reach different demographics at different times</w:t>
      </w:r>
      <w:r w:rsidR="002169E1">
        <w:rPr>
          <w:rFonts w:ascii="Segoe UI" w:hAnsi="Segoe UI" w:cs="Segoe UI"/>
        </w:rPr>
        <w:t>. It also</w:t>
      </w:r>
      <w:r>
        <w:rPr>
          <w:rFonts w:ascii="Segoe UI" w:hAnsi="Segoe UI" w:cs="Segoe UI"/>
        </w:rPr>
        <w:t xml:space="preserve"> facilitated the engagement of marginalised groups who would not normally communicate with the Department.</w:t>
      </w:r>
    </w:p>
    <w:p w14:paraId="6469BA42" w14:textId="76363043" w:rsidR="00A00B70" w:rsidRPr="00CC59A7" w:rsidRDefault="00A00B70" w:rsidP="00410ED0">
      <w:pPr>
        <w:rPr>
          <w:rFonts w:ascii="Segoe UI" w:hAnsi="Segoe UI" w:cs="Segoe UI"/>
          <w:i/>
          <w:u w:val="single"/>
        </w:rPr>
      </w:pPr>
      <w:r w:rsidRPr="00CC59A7">
        <w:rPr>
          <w:rFonts w:ascii="Segoe UI" w:hAnsi="Segoe UI" w:cs="Segoe UI"/>
          <w:i/>
          <w:u w:val="single"/>
        </w:rPr>
        <w:t xml:space="preserve">Application to </w:t>
      </w:r>
      <w:r w:rsidR="00D934BA" w:rsidRPr="00CC59A7">
        <w:rPr>
          <w:rFonts w:ascii="Segoe UI" w:hAnsi="Segoe UI" w:cs="Segoe UI"/>
          <w:i/>
          <w:u w:val="single"/>
        </w:rPr>
        <w:t>parliament</w:t>
      </w:r>
      <w:r w:rsidRPr="00CC59A7">
        <w:rPr>
          <w:rFonts w:ascii="Segoe UI" w:hAnsi="Segoe UI" w:cs="Segoe UI"/>
          <w:i/>
          <w:u w:val="single"/>
        </w:rPr>
        <w:t>ary committees</w:t>
      </w:r>
    </w:p>
    <w:p w14:paraId="47678038" w14:textId="607A9262" w:rsidR="008C411B" w:rsidRDefault="006F689D" w:rsidP="00410ED0">
      <w:pPr>
        <w:rPr>
          <w:rFonts w:ascii="Segoe UI" w:hAnsi="Segoe UI" w:cs="Segoe UI"/>
        </w:rPr>
      </w:pPr>
      <w:r>
        <w:rPr>
          <w:rFonts w:ascii="Segoe UI" w:hAnsi="Segoe UI" w:cs="Segoe UI"/>
        </w:rPr>
        <w:t xml:space="preserve">Committees may wish to consider a range of engagement strategies to engage the community in a particular inquiry. </w:t>
      </w:r>
      <w:r w:rsidR="00410ED0" w:rsidRPr="00D66DC6">
        <w:rPr>
          <w:rFonts w:ascii="Segoe UI" w:hAnsi="Segoe UI" w:cs="Segoe UI"/>
        </w:rPr>
        <w:t xml:space="preserve">Again, as </w:t>
      </w:r>
      <w:r w:rsidR="00410ED0" w:rsidRPr="00EA3E35">
        <w:rPr>
          <w:rFonts w:ascii="Segoe UI" w:hAnsi="Segoe UI" w:cs="Segoe UI"/>
        </w:rPr>
        <w:t>in previous examples</w:t>
      </w:r>
      <w:r w:rsidR="00410ED0" w:rsidRPr="00D66DC6">
        <w:rPr>
          <w:rFonts w:ascii="Segoe UI" w:hAnsi="Segoe UI" w:cs="Segoe UI"/>
        </w:rPr>
        <w:t xml:space="preserve">, this case study is another example of social media being used to direct the public to the activity, rather than the activity occurring on social media itself. However without the use of social media in the development of the Women’s Plan, the Department of Communities would not have been able to reach the variety or amount of people that it did. </w:t>
      </w:r>
    </w:p>
    <w:p w14:paraId="658BAEB0" w14:textId="103F717B" w:rsidR="00410ED0" w:rsidRDefault="00A9634C" w:rsidP="00410ED0">
      <w:pPr>
        <w:rPr>
          <w:rFonts w:ascii="Segoe UI" w:hAnsi="Segoe UI" w:cs="Segoe UI"/>
        </w:rPr>
      </w:pPr>
      <w:r w:rsidRPr="00D66DC6">
        <w:rPr>
          <w:rFonts w:ascii="Segoe UI" w:hAnsi="Segoe UI" w:cs="Segoe UI"/>
        </w:rPr>
        <w:t xml:space="preserve">When reviewing this case study, </w:t>
      </w:r>
      <w:r>
        <w:rPr>
          <w:rFonts w:ascii="Segoe UI" w:hAnsi="Segoe UI" w:cs="Segoe UI"/>
        </w:rPr>
        <w:t>two strategies</w:t>
      </w:r>
      <w:r w:rsidRPr="00D66DC6">
        <w:rPr>
          <w:rFonts w:ascii="Segoe UI" w:hAnsi="Segoe UI" w:cs="Segoe UI"/>
        </w:rPr>
        <w:t xml:space="preserve"> stood out to us </w:t>
      </w:r>
      <w:r>
        <w:rPr>
          <w:rFonts w:ascii="Segoe UI" w:hAnsi="Segoe UI" w:cs="Segoe UI"/>
        </w:rPr>
        <w:t>and one was the use of external agencies</w:t>
      </w:r>
      <w:r w:rsidR="008C411B">
        <w:rPr>
          <w:rFonts w:ascii="Segoe UI" w:hAnsi="Segoe UI" w:cs="Segoe UI"/>
        </w:rPr>
        <w:t xml:space="preserve"> to reach sometimes marginalised groups within the community</w:t>
      </w:r>
      <w:r>
        <w:rPr>
          <w:rFonts w:ascii="Segoe UI" w:hAnsi="Segoe UI" w:cs="Segoe UI"/>
        </w:rPr>
        <w:t xml:space="preserve">. </w:t>
      </w:r>
      <w:r w:rsidR="00410ED0" w:rsidRPr="00D66DC6">
        <w:rPr>
          <w:rFonts w:ascii="Segoe UI" w:hAnsi="Segoe UI" w:cs="Segoe UI"/>
        </w:rPr>
        <w:t>This example is unique in its use of social media in that the team also provided tools and content for other organisations to promote its consultation and provided support for external agencies to use social media for its own benefit.</w:t>
      </w:r>
    </w:p>
    <w:p w14:paraId="29C7EC7F" w14:textId="162E4E1B" w:rsidR="00A9634C" w:rsidRPr="00D66DC6" w:rsidRDefault="00D72AC4" w:rsidP="00410ED0">
      <w:pPr>
        <w:rPr>
          <w:rFonts w:ascii="Segoe UI" w:hAnsi="Segoe UI" w:cs="Segoe UI"/>
        </w:rPr>
      </w:pPr>
      <w:r>
        <w:rPr>
          <w:rFonts w:ascii="Segoe UI" w:hAnsi="Segoe UI" w:cs="Segoe UI"/>
        </w:rPr>
        <w:t xml:space="preserve">External organisations have pre-existing and established relationships with targeted </w:t>
      </w:r>
      <w:r w:rsidR="00346964">
        <w:rPr>
          <w:rFonts w:ascii="Segoe UI" w:hAnsi="Segoe UI" w:cs="Segoe UI"/>
        </w:rPr>
        <w:t>stakeholders and community groups</w:t>
      </w:r>
      <w:r>
        <w:rPr>
          <w:rFonts w:ascii="Segoe UI" w:hAnsi="Segoe UI" w:cs="Segoe UI"/>
        </w:rPr>
        <w:t xml:space="preserve"> and that comes with a certain level of trust that traditionally parliaments have not been able to replicate. The benefit of using these relationships to reach a specific demographic was</w:t>
      </w:r>
      <w:r w:rsidR="000B69D0">
        <w:rPr>
          <w:rFonts w:ascii="Segoe UI" w:hAnsi="Segoe UI" w:cs="Segoe UI"/>
        </w:rPr>
        <w:t xml:space="preserve"> commented on</w:t>
      </w:r>
      <w:r>
        <w:rPr>
          <w:rFonts w:ascii="Segoe UI" w:hAnsi="Segoe UI" w:cs="Segoe UI"/>
        </w:rPr>
        <w:t xml:space="preserve"> by the Select Committee into Elder Abuse</w:t>
      </w:r>
      <w:r w:rsidR="000B69D0">
        <w:rPr>
          <w:rFonts w:ascii="Segoe UI" w:hAnsi="Segoe UI" w:cs="Segoe UI"/>
        </w:rPr>
        <w:t>.</w:t>
      </w:r>
      <w:r>
        <w:rPr>
          <w:rFonts w:ascii="Segoe UI" w:hAnsi="Segoe UI" w:cs="Segoe UI"/>
        </w:rPr>
        <w:t xml:space="preserve"> </w:t>
      </w:r>
      <w:r w:rsidR="00A155E6">
        <w:rPr>
          <w:rFonts w:ascii="Segoe UI" w:hAnsi="Segoe UI" w:cs="Segoe UI"/>
        </w:rPr>
        <w:t>This c</w:t>
      </w:r>
      <w:r w:rsidR="000B69D0">
        <w:rPr>
          <w:rFonts w:ascii="Segoe UI" w:hAnsi="Segoe UI" w:cs="Segoe UI"/>
        </w:rPr>
        <w:t xml:space="preserve">ommittee noted </w:t>
      </w:r>
      <w:r w:rsidR="001D17F5">
        <w:rPr>
          <w:rFonts w:ascii="Segoe UI" w:hAnsi="Segoe UI" w:cs="Segoe UI"/>
        </w:rPr>
        <w:t xml:space="preserve">the importance of </w:t>
      </w:r>
      <w:r w:rsidR="00EE67C0">
        <w:rPr>
          <w:rFonts w:ascii="Segoe UI" w:hAnsi="Segoe UI" w:cs="Segoe UI"/>
        </w:rPr>
        <w:t>community legal centres</w:t>
      </w:r>
      <w:r w:rsidR="001D17F5">
        <w:rPr>
          <w:rFonts w:ascii="Segoe UI" w:hAnsi="Segoe UI" w:cs="Segoe UI"/>
        </w:rPr>
        <w:t xml:space="preserve"> in</w:t>
      </w:r>
      <w:r w:rsidR="00EE67C0">
        <w:rPr>
          <w:rFonts w:ascii="Segoe UI" w:hAnsi="Segoe UI" w:cs="Segoe UI"/>
        </w:rPr>
        <w:t xml:space="preserve"> </w:t>
      </w:r>
      <w:r w:rsidR="008C411B">
        <w:rPr>
          <w:rFonts w:ascii="Segoe UI" w:hAnsi="Segoe UI" w:cs="Segoe UI"/>
        </w:rPr>
        <w:t>identify</w:t>
      </w:r>
      <w:r w:rsidR="001D17F5">
        <w:rPr>
          <w:rFonts w:ascii="Segoe UI" w:hAnsi="Segoe UI" w:cs="Segoe UI"/>
        </w:rPr>
        <w:t>ing</w:t>
      </w:r>
      <w:r w:rsidR="008C411B">
        <w:rPr>
          <w:rFonts w:ascii="Segoe UI" w:hAnsi="Segoe UI" w:cs="Segoe UI"/>
        </w:rPr>
        <w:t xml:space="preserve"> cases of elder abuse.</w:t>
      </w:r>
      <w:r w:rsidR="008C411B">
        <w:rPr>
          <w:rStyle w:val="FootnoteReference"/>
          <w:rFonts w:ascii="Segoe UI" w:hAnsi="Segoe UI" w:cs="Segoe UI"/>
        </w:rPr>
        <w:footnoteReference w:id="34"/>
      </w:r>
      <w:r w:rsidR="008C411B">
        <w:rPr>
          <w:rFonts w:ascii="Segoe UI" w:hAnsi="Segoe UI" w:cs="Segoe UI"/>
        </w:rPr>
        <w:t xml:space="preserve"> </w:t>
      </w:r>
      <w:r w:rsidR="00EE67C0">
        <w:rPr>
          <w:rFonts w:ascii="Segoe UI" w:hAnsi="Segoe UI" w:cs="Segoe UI"/>
        </w:rPr>
        <w:t>This is a</w:t>
      </w:r>
      <w:r w:rsidR="000B69D0">
        <w:rPr>
          <w:rFonts w:ascii="Segoe UI" w:hAnsi="Segoe UI" w:cs="Segoe UI"/>
        </w:rPr>
        <w:t xml:space="preserve"> tool</w:t>
      </w:r>
      <w:r w:rsidR="00EE67C0">
        <w:rPr>
          <w:rFonts w:ascii="Segoe UI" w:hAnsi="Segoe UI" w:cs="Segoe UI"/>
        </w:rPr>
        <w:t xml:space="preserve"> which </w:t>
      </w:r>
      <w:r w:rsidR="00764488">
        <w:rPr>
          <w:rFonts w:ascii="Segoe UI" w:hAnsi="Segoe UI" w:cs="Segoe UI"/>
        </w:rPr>
        <w:t xml:space="preserve">we think </w:t>
      </w:r>
      <w:r>
        <w:rPr>
          <w:rFonts w:ascii="Segoe UI" w:hAnsi="Segoe UI" w:cs="Segoe UI"/>
        </w:rPr>
        <w:t xml:space="preserve">could be </w:t>
      </w:r>
      <w:r w:rsidR="002242A3">
        <w:rPr>
          <w:rFonts w:ascii="Segoe UI" w:hAnsi="Segoe UI" w:cs="Segoe UI"/>
        </w:rPr>
        <w:t xml:space="preserve">utilised more in </w:t>
      </w:r>
      <w:r w:rsidR="00764488">
        <w:rPr>
          <w:rFonts w:ascii="Segoe UI" w:hAnsi="Segoe UI" w:cs="Segoe UI"/>
        </w:rPr>
        <w:t xml:space="preserve">our </w:t>
      </w:r>
      <w:r w:rsidR="002242A3">
        <w:rPr>
          <w:rFonts w:ascii="Segoe UI" w:hAnsi="Segoe UI" w:cs="Segoe UI"/>
        </w:rPr>
        <w:t>committee inquiries</w:t>
      </w:r>
      <w:r w:rsidR="008C411B">
        <w:rPr>
          <w:rFonts w:ascii="Segoe UI" w:hAnsi="Segoe UI" w:cs="Segoe UI"/>
        </w:rPr>
        <w:t>.</w:t>
      </w:r>
    </w:p>
    <w:p w14:paraId="3DDF36E5" w14:textId="53848B03" w:rsidR="008C411B" w:rsidRDefault="00A9634C" w:rsidP="00410ED0">
      <w:pPr>
        <w:rPr>
          <w:rFonts w:ascii="Segoe UI" w:hAnsi="Segoe UI" w:cs="Segoe UI"/>
        </w:rPr>
      </w:pPr>
      <w:r>
        <w:rPr>
          <w:rFonts w:ascii="Segoe UI" w:hAnsi="Segoe UI" w:cs="Segoe UI"/>
        </w:rPr>
        <w:t>The other strategy that stood out to us was</w:t>
      </w:r>
      <w:r w:rsidR="00410ED0" w:rsidRPr="00D66DC6">
        <w:rPr>
          <w:rFonts w:ascii="Segoe UI" w:hAnsi="Segoe UI" w:cs="Segoe UI"/>
        </w:rPr>
        <w:t xml:space="preserve"> the use of surveys. </w:t>
      </w:r>
      <w:r w:rsidR="00B71B9D">
        <w:rPr>
          <w:rFonts w:ascii="Segoe UI" w:hAnsi="Segoe UI" w:cs="Segoe UI"/>
        </w:rPr>
        <w:t xml:space="preserve">Whilst </w:t>
      </w:r>
      <w:r w:rsidR="00764488">
        <w:rPr>
          <w:rFonts w:ascii="Segoe UI" w:hAnsi="Segoe UI" w:cs="Segoe UI"/>
        </w:rPr>
        <w:t xml:space="preserve">we </w:t>
      </w:r>
      <w:r w:rsidR="00B71B9D">
        <w:rPr>
          <w:rFonts w:ascii="Segoe UI" w:hAnsi="Segoe UI" w:cs="Segoe UI"/>
        </w:rPr>
        <w:t>acknowledge that the use of surveys is certainly not a new idea to parliaments, it is not something regularly utilised by</w:t>
      </w:r>
      <w:r w:rsidR="000C220A">
        <w:rPr>
          <w:rFonts w:ascii="Segoe UI" w:hAnsi="Segoe UI" w:cs="Segoe UI"/>
        </w:rPr>
        <w:t xml:space="preserve"> committees of</w:t>
      </w:r>
      <w:r w:rsidR="00B71B9D">
        <w:rPr>
          <w:rFonts w:ascii="Segoe UI" w:hAnsi="Segoe UI" w:cs="Segoe UI"/>
        </w:rPr>
        <w:t xml:space="preserve"> </w:t>
      </w:r>
      <w:r w:rsidR="002A009D">
        <w:rPr>
          <w:rFonts w:ascii="Segoe UI" w:hAnsi="Segoe UI" w:cs="Segoe UI"/>
        </w:rPr>
        <w:t xml:space="preserve">the Legislative Council of Western Australia. </w:t>
      </w:r>
    </w:p>
    <w:p w14:paraId="2D46A5A9" w14:textId="237EC9EB" w:rsidR="00410ED0" w:rsidRDefault="008C411B" w:rsidP="00410ED0">
      <w:pPr>
        <w:rPr>
          <w:rFonts w:ascii="Segoe UI" w:hAnsi="Segoe UI" w:cs="Segoe UI"/>
        </w:rPr>
      </w:pPr>
      <w:r>
        <w:rPr>
          <w:rFonts w:ascii="Segoe UI" w:hAnsi="Segoe UI" w:cs="Segoe UI"/>
        </w:rPr>
        <w:t xml:space="preserve">When recently analysing submissions for another committee, </w:t>
      </w:r>
      <w:r w:rsidR="00764488">
        <w:rPr>
          <w:rFonts w:ascii="Segoe UI" w:hAnsi="Segoe UI" w:cs="Segoe UI"/>
        </w:rPr>
        <w:t>we realised</w:t>
      </w:r>
      <w:r>
        <w:rPr>
          <w:rFonts w:ascii="Segoe UI" w:hAnsi="Segoe UI" w:cs="Segoe UI"/>
        </w:rPr>
        <w:t xml:space="preserve"> that surveys would be a great way to weigh the incoming data from two opposing sides of the community, rather than having to compare a submission in the form of an academic paper to a two line email. </w:t>
      </w:r>
      <w:r w:rsidR="00410ED0" w:rsidRPr="00D66DC6">
        <w:rPr>
          <w:rFonts w:ascii="Segoe UI" w:hAnsi="Segoe UI" w:cs="Segoe UI"/>
        </w:rPr>
        <w:t xml:space="preserve">Committees which collect and summarise information regarding the number of people for or against </w:t>
      </w:r>
      <w:r w:rsidR="002A009D">
        <w:rPr>
          <w:rFonts w:ascii="Segoe UI" w:hAnsi="Segoe UI" w:cs="Segoe UI"/>
        </w:rPr>
        <w:t>polarising</w:t>
      </w:r>
      <w:r w:rsidR="00410ED0" w:rsidRPr="00D66DC6">
        <w:rPr>
          <w:rFonts w:ascii="Segoe UI" w:hAnsi="Segoe UI" w:cs="Segoe UI"/>
        </w:rPr>
        <w:t xml:space="preserve"> issues would most likely </w:t>
      </w:r>
      <w:r w:rsidR="00D934BA">
        <w:rPr>
          <w:rFonts w:ascii="Segoe UI" w:hAnsi="Segoe UI" w:cs="Segoe UI"/>
        </w:rPr>
        <w:t>benefit more from surveys than c</w:t>
      </w:r>
      <w:r w:rsidR="00410ED0" w:rsidRPr="00D66DC6">
        <w:rPr>
          <w:rFonts w:ascii="Segoe UI" w:hAnsi="Segoe UI" w:cs="Segoe UI"/>
        </w:rPr>
        <w:t>ommittees which collect qualitative submissions.</w:t>
      </w:r>
      <w:r w:rsidR="002A009D">
        <w:rPr>
          <w:rFonts w:ascii="Segoe UI" w:hAnsi="Segoe UI" w:cs="Segoe UI"/>
        </w:rPr>
        <w:t xml:space="preserve"> </w:t>
      </w:r>
    </w:p>
    <w:p w14:paraId="6E97DBBF" w14:textId="6044F9F8" w:rsidR="00410ED0" w:rsidRPr="00D66DC6" w:rsidRDefault="00410ED0" w:rsidP="00410ED0">
      <w:pPr>
        <w:rPr>
          <w:rFonts w:ascii="Segoe UI" w:hAnsi="Segoe UI" w:cs="Segoe UI"/>
        </w:rPr>
      </w:pPr>
      <w:r w:rsidRPr="00D66DC6">
        <w:rPr>
          <w:rFonts w:ascii="Segoe UI" w:hAnsi="Segoe UI" w:cs="Segoe UI"/>
        </w:rPr>
        <w:t xml:space="preserve">If a committee were to use surveys either instead of or as well as submissions, they would need to be adapted in order to fit the </w:t>
      </w:r>
      <w:r w:rsidR="00D934BA">
        <w:rPr>
          <w:rFonts w:ascii="Segoe UI" w:hAnsi="Segoe UI" w:cs="Segoe UI"/>
        </w:rPr>
        <w:t>parliament</w:t>
      </w:r>
      <w:r w:rsidRPr="00D66DC6">
        <w:rPr>
          <w:rFonts w:ascii="Segoe UI" w:hAnsi="Segoe UI" w:cs="Segoe UI"/>
        </w:rPr>
        <w:t>ary committee</w:t>
      </w:r>
      <w:r w:rsidR="00403037">
        <w:rPr>
          <w:rFonts w:ascii="Segoe UI" w:hAnsi="Segoe UI" w:cs="Segoe UI"/>
        </w:rPr>
        <w:t xml:space="preserve"> context</w:t>
      </w:r>
      <w:r w:rsidRPr="00D66DC6">
        <w:rPr>
          <w:rFonts w:ascii="Segoe UI" w:hAnsi="Segoe UI" w:cs="Segoe UI"/>
        </w:rPr>
        <w:t>. Committee initiated surveys are also a</w:t>
      </w:r>
      <w:r w:rsidR="00C92FEE">
        <w:rPr>
          <w:rFonts w:ascii="Segoe UI" w:hAnsi="Segoe UI" w:cs="Segoe UI"/>
        </w:rPr>
        <w:t>n</w:t>
      </w:r>
      <w:r w:rsidRPr="00D66DC6">
        <w:rPr>
          <w:rFonts w:ascii="Segoe UI" w:hAnsi="Segoe UI" w:cs="Segoe UI"/>
        </w:rPr>
        <w:t xml:space="preserve"> alternative to written “free text” submissions for people who are time poor or otherwise unable to submit a substantial submission</w:t>
      </w:r>
      <w:r w:rsidR="00C92FEE">
        <w:rPr>
          <w:rFonts w:ascii="Segoe UI" w:hAnsi="Segoe UI" w:cs="Segoe UI"/>
        </w:rPr>
        <w:t>.</w:t>
      </w:r>
      <w:r w:rsidRPr="00D66DC6">
        <w:rPr>
          <w:rFonts w:ascii="Segoe UI" w:hAnsi="Segoe UI" w:cs="Segoe UI"/>
        </w:rPr>
        <w:t xml:space="preserve"> </w:t>
      </w:r>
      <w:r w:rsidR="00C92FEE">
        <w:rPr>
          <w:rFonts w:ascii="Segoe UI" w:hAnsi="Segoe UI" w:cs="Segoe UI"/>
        </w:rPr>
        <w:t>T</w:t>
      </w:r>
      <w:r w:rsidRPr="00D66DC6">
        <w:rPr>
          <w:rFonts w:ascii="Segoe UI" w:hAnsi="Segoe UI" w:cs="Segoe UI"/>
        </w:rPr>
        <w:t>hey</w:t>
      </w:r>
      <w:r w:rsidR="00C92FEE">
        <w:rPr>
          <w:rFonts w:ascii="Segoe UI" w:hAnsi="Segoe UI" w:cs="Segoe UI"/>
        </w:rPr>
        <w:t xml:space="preserve"> may facilitate</w:t>
      </w:r>
      <w:r w:rsidRPr="00D66DC6">
        <w:rPr>
          <w:rFonts w:ascii="Segoe UI" w:hAnsi="Segoe UI" w:cs="Segoe UI"/>
        </w:rPr>
        <w:t xml:space="preserve"> the Committee</w:t>
      </w:r>
      <w:r w:rsidR="00C92FEE">
        <w:rPr>
          <w:rFonts w:ascii="Segoe UI" w:hAnsi="Segoe UI" w:cs="Segoe UI"/>
        </w:rPr>
        <w:t xml:space="preserve"> capturing</w:t>
      </w:r>
      <w:r w:rsidRPr="00D66DC6">
        <w:rPr>
          <w:rFonts w:ascii="Segoe UI" w:hAnsi="Segoe UI" w:cs="Segoe UI"/>
        </w:rPr>
        <w:t xml:space="preserve"> information from a</w:t>
      </w:r>
      <w:r w:rsidR="00C92FEE">
        <w:rPr>
          <w:rFonts w:ascii="Segoe UI" w:hAnsi="Segoe UI" w:cs="Segoe UI"/>
        </w:rPr>
        <w:t xml:space="preserve"> different group</w:t>
      </w:r>
      <w:r w:rsidRPr="00D66DC6">
        <w:rPr>
          <w:rFonts w:ascii="Segoe UI" w:hAnsi="Segoe UI" w:cs="Segoe UI"/>
        </w:rPr>
        <w:t xml:space="preserve"> of people</w:t>
      </w:r>
      <w:r w:rsidR="00C92FEE">
        <w:rPr>
          <w:rFonts w:ascii="Segoe UI" w:hAnsi="Segoe UI" w:cs="Segoe UI"/>
        </w:rPr>
        <w:t xml:space="preserve"> who may not have otherwise engaged</w:t>
      </w:r>
      <w:r w:rsidRPr="00D66DC6">
        <w:rPr>
          <w:rFonts w:ascii="Segoe UI" w:hAnsi="Segoe UI" w:cs="Segoe UI"/>
        </w:rPr>
        <w:t>.</w:t>
      </w:r>
    </w:p>
    <w:p w14:paraId="1185ACC6" w14:textId="75CE9C2A" w:rsidR="00132CDA" w:rsidRDefault="00132CDA" w:rsidP="00132CDA">
      <w:pPr>
        <w:rPr>
          <w:rFonts w:ascii="Segoe UI" w:hAnsi="Segoe UI" w:cs="Segoe UI"/>
          <w:b/>
        </w:rPr>
      </w:pPr>
      <w:r w:rsidRPr="00C255F8">
        <w:rPr>
          <w:rFonts w:ascii="Segoe UI" w:hAnsi="Segoe UI" w:cs="Segoe UI"/>
          <w:b/>
        </w:rPr>
        <w:t>Conclusion</w:t>
      </w:r>
    </w:p>
    <w:p w14:paraId="1D4B021A" w14:textId="5EEE5DD7" w:rsidR="00F5551F" w:rsidRDefault="00C44C8E" w:rsidP="000E09DE">
      <w:pPr>
        <w:rPr>
          <w:rFonts w:ascii="Segoe UI" w:hAnsi="Segoe UI" w:cs="Segoe UI"/>
        </w:rPr>
      </w:pPr>
      <w:r w:rsidRPr="000E09DE">
        <w:rPr>
          <w:rFonts w:ascii="Segoe UI" w:hAnsi="Segoe UI" w:cs="Segoe UI"/>
        </w:rPr>
        <w:t xml:space="preserve">This paper has identified a </w:t>
      </w:r>
      <w:r w:rsidR="00332950">
        <w:rPr>
          <w:rFonts w:ascii="Segoe UI" w:hAnsi="Segoe UI" w:cs="Segoe UI"/>
        </w:rPr>
        <w:t>number</w:t>
      </w:r>
      <w:r w:rsidR="00332950" w:rsidRPr="000E09DE">
        <w:rPr>
          <w:rFonts w:ascii="Segoe UI" w:hAnsi="Segoe UI" w:cs="Segoe UI"/>
        </w:rPr>
        <w:t xml:space="preserve"> </w:t>
      </w:r>
      <w:r w:rsidRPr="000E09DE">
        <w:rPr>
          <w:rFonts w:ascii="Segoe UI" w:hAnsi="Segoe UI" w:cs="Segoe UI"/>
        </w:rPr>
        <w:t xml:space="preserve">of strategies </w:t>
      </w:r>
      <w:r w:rsidR="00332950">
        <w:rPr>
          <w:rFonts w:ascii="Segoe UI" w:hAnsi="Segoe UI" w:cs="Segoe UI"/>
        </w:rPr>
        <w:t xml:space="preserve">that </w:t>
      </w:r>
      <w:r w:rsidR="00E538F8">
        <w:rPr>
          <w:rFonts w:ascii="Segoe UI" w:hAnsi="Segoe UI" w:cs="Segoe UI"/>
        </w:rPr>
        <w:t xml:space="preserve">public and private sector organisations are using to </w:t>
      </w:r>
      <w:r w:rsidRPr="000E09DE">
        <w:rPr>
          <w:rFonts w:ascii="Segoe UI" w:hAnsi="Segoe UI" w:cs="Segoe UI"/>
        </w:rPr>
        <w:t>engag</w:t>
      </w:r>
      <w:r w:rsidR="00E538F8">
        <w:rPr>
          <w:rFonts w:ascii="Segoe UI" w:hAnsi="Segoe UI" w:cs="Segoe UI"/>
        </w:rPr>
        <w:t>e their communities through social media, including online discussion forums, user generated content and public policy consultation processes</w:t>
      </w:r>
      <w:r w:rsidRPr="000E09DE">
        <w:rPr>
          <w:rFonts w:ascii="Segoe UI" w:hAnsi="Segoe UI" w:cs="Segoe UI"/>
        </w:rPr>
        <w:t>. We were surpr</w:t>
      </w:r>
      <w:r w:rsidR="00F45434" w:rsidRPr="000E09DE">
        <w:rPr>
          <w:rFonts w:ascii="Segoe UI" w:hAnsi="Segoe UI" w:cs="Segoe UI"/>
        </w:rPr>
        <w:t xml:space="preserve">ised to find that in </w:t>
      </w:r>
      <w:r w:rsidR="00E538F8">
        <w:rPr>
          <w:rFonts w:ascii="Segoe UI" w:hAnsi="Segoe UI" w:cs="Segoe UI"/>
        </w:rPr>
        <w:t>some of the</w:t>
      </w:r>
      <w:r w:rsidR="00E538F8" w:rsidRPr="000E09DE">
        <w:rPr>
          <w:rFonts w:ascii="Segoe UI" w:hAnsi="Segoe UI" w:cs="Segoe UI"/>
        </w:rPr>
        <w:t xml:space="preserve"> </w:t>
      </w:r>
      <w:r w:rsidR="00F45434" w:rsidRPr="000E09DE">
        <w:rPr>
          <w:rFonts w:ascii="Segoe UI" w:hAnsi="Segoe UI" w:cs="Segoe UI"/>
        </w:rPr>
        <w:t>cases we examined, it</w:t>
      </w:r>
      <w:r w:rsidR="00F45434">
        <w:rPr>
          <w:rFonts w:ascii="Segoe UI" w:hAnsi="Segoe UI" w:cs="Segoe UI"/>
        </w:rPr>
        <w:t xml:space="preserve"> was not the social media use that was innovative – social media was simply used as a tool to direct people to an interactive tool on </w:t>
      </w:r>
      <w:r w:rsidR="004E2E17">
        <w:rPr>
          <w:rFonts w:ascii="Segoe UI" w:hAnsi="Segoe UI" w:cs="Segoe UI"/>
        </w:rPr>
        <w:t>a home</w:t>
      </w:r>
      <w:r w:rsidR="00F45434">
        <w:rPr>
          <w:rFonts w:ascii="Segoe UI" w:hAnsi="Segoe UI" w:cs="Segoe UI"/>
        </w:rPr>
        <w:t xml:space="preserve"> website. </w:t>
      </w:r>
      <w:r w:rsidR="004E2E17">
        <w:rPr>
          <w:rFonts w:ascii="Segoe UI" w:hAnsi="Segoe UI" w:cs="Segoe UI"/>
        </w:rPr>
        <w:t>However, in each case the use of social media made the engagement strategy accessible</w:t>
      </w:r>
      <w:r w:rsidR="000E09DE">
        <w:rPr>
          <w:rFonts w:ascii="Segoe UI" w:hAnsi="Segoe UI" w:cs="Segoe UI"/>
        </w:rPr>
        <w:t>. Other lessons include the value of targeting efforts towards the particular groups you wish to engage and</w:t>
      </w:r>
      <w:r w:rsidR="000B74B2">
        <w:rPr>
          <w:rFonts w:ascii="Segoe UI" w:hAnsi="Segoe UI" w:cs="Segoe UI"/>
        </w:rPr>
        <w:t xml:space="preserve"> employing strategies make engagement easier for people. </w:t>
      </w:r>
    </w:p>
    <w:p w14:paraId="25207F00" w14:textId="698F14F0" w:rsidR="00332950" w:rsidRDefault="00E538F8" w:rsidP="00F45434">
      <w:pPr>
        <w:rPr>
          <w:rFonts w:ascii="Segoe UI" w:hAnsi="Segoe UI" w:cs="Segoe UI"/>
        </w:rPr>
      </w:pPr>
      <w:r>
        <w:rPr>
          <w:rFonts w:ascii="Segoe UI" w:hAnsi="Segoe UI" w:cs="Segoe UI"/>
        </w:rPr>
        <w:t xml:space="preserve">The paper has identified </w:t>
      </w:r>
      <w:r w:rsidR="001C4A27">
        <w:rPr>
          <w:rFonts w:ascii="Segoe UI" w:hAnsi="Segoe UI" w:cs="Segoe UI"/>
        </w:rPr>
        <w:t xml:space="preserve">how these strategies could be used </w:t>
      </w:r>
      <w:r w:rsidR="00FE4982">
        <w:rPr>
          <w:rFonts w:ascii="Segoe UI" w:hAnsi="Segoe UI" w:cs="Segoe UI"/>
        </w:rPr>
        <w:t xml:space="preserve">to involve people </w:t>
      </w:r>
      <w:r w:rsidR="001C4A27">
        <w:rPr>
          <w:rFonts w:ascii="Segoe UI" w:hAnsi="Segoe UI" w:cs="Segoe UI"/>
        </w:rPr>
        <w:t xml:space="preserve">in a committee context, from early inquiry scoping through to evidence collection. </w:t>
      </w:r>
      <w:r w:rsidR="00FE4982">
        <w:rPr>
          <w:rFonts w:ascii="Segoe UI" w:hAnsi="Segoe UI" w:cs="Segoe UI"/>
        </w:rPr>
        <w:t xml:space="preserve">Despite assuming that other sectors would be much further ahead than most parliaments, nothing that we looked at was out of reach. In fact, some parliaments are already employing some of the strategies discussed in this paper. In conclusion, parliaments are </w:t>
      </w:r>
      <w:r w:rsidR="00F5551F">
        <w:rPr>
          <w:rFonts w:ascii="Segoe UI" w:hAnsi="Segoe UI" w:cs="Segoe UI"/>
        </w:rPr>
        <w:t xml:space="preserve">not necessarily far behind other sectors in using social media to engage. </w:t>
      </w:r>
    </w:p>
    <w:p w14:paraId="0BE69B4C" w14:textId="17B5C3F1" w:rsidR="00132CDA" w:rsidRDefault="00A87A3F">
      <w:pPr>
        <w:rPr>
          <w:rFonts w:ascii="Segoe UI" w:hAnsi="Segoe UI" w:cs="Segoe UI"/>
        </w:rPr>
      </w:pPr>
      <w:r>
        <w:rPr>
          <w:rFonts w:ascii="Segoe UI" w:hAnsi="Segoe UI" w:cs="Segoe UI"/>
        </w:rPr>
        <w:t xml:space="preserve">The authors </w:t>
      </w:r>
      <w:r w:rsidR="0098145F">
        <w:rPr>
          <w:rFonts w:ascii="Segoe UI" w:hAnsi="Segoe UI" w:cs="Segoe UI"/>
        </w:rPr>
        <w:t xml:space="preserve">would appreciate </w:t>
      </w:r>
      <w:r w:rsidR="0098145F" w:rsidRPr="00831324">
        <w:rPr>
          <w:rFonts w:ascii="Segoe UI" w:hAnsi="Segoe UI" w:cs="Segoe UI"/>
        </w:rPr>
        <w:t xml:space="preserve">feedback </w:t>
      </w:r>
      <w:r w:rsidR="003A17D9" w:rsidRPr="00831324">
        <w:rPr>
          <w:rFonts w:ascii="Segoe UI" w:hAnsi="Segoe UI" w:cs="Segoe UI"/>
        </w:rPr>
        <w:t xml:space="preserve">from the </w:t>
      </w:r>
      <w:r>
        <w:rPr>
          <w:rFonts w:ascii="Segoe UI" w:hAnsi="Segoe UI" w:cs="Segoe UI"/>
        </w:rPr>
        <w:t>conference attendees regarding their</w:t>
      </w:r>
      <w:r w:rsidR="00831324" w:rsidRPr="00831324">
        <w:rPr>
          <w:rFonts w:ascii="Segoe UI" w:hAnsi="Segoe UI" w:cs="Segoe UI"/>
        </w:rPr>
        <w:t xml:space="preserve"> </w:t>
      </w:r>
      <w:r w:rsidR="0098145F" w:rsidRPr="00831324">
        <w:rPr>
          <w:rFonts w:ascii="Segoe UI" w:hAnsi="Segoe UI" w:cs="Segoe UI"/>
        </w:rPr>
        <w:t xml:space="preserve">experiences </w:t>
      </w:r>
      <w:r w:rsidR="00831324" w:rsidRPr="00831324">
        <w:rPr>
          <w:rFonts w:ascii="Segoe UI" w:hAnsi="Segoe UI" w:cs="Segoe UI"/>
        </w:rPr>
        <w:t xml:space="preserve">with using social media in a </w:t>
      </w:r>
      <w:r w:rsidR="00D934BA">
        <w:rPr>
          <w:rFonts w:ascii="Segoe UI" w:hAnsi="Segoe UI" w:cs="Segoe UI"/>
        </w:rPr>
        <w:t>parliament</w:t>
      </w:r>
      <w:r w:rsidR="00831324" w:rsidRPr="00831324">
        <w:rPr>
          <w:rFonts w:ascii="Segoe UI" w:hAnsi="Segoe UI" w:cs="Segoe UI"/>
        </w:rPr>
        <w:t>ary setting</w:t>
      </w:r>
      <w:r w:rsidR="005F32B4" w:rsidRPr="00831324">
        <w:rPr>
          <w:rFonts w:ascii="Segoe UI" w:hAnsi="Segoe UI" w:cs="Segoe UI"/>
        </w:rPr>
        <w:t xml:space="preserve"> to engage with the public.</w:t>
      </w:r>
    </w:p>
    <w:p w14:paraId="06379B15" w14:textId="405B714A" w:rsidR="002F34C5" w:rsidRDefault="002F34C5">
      <w:pPr>
        <w:rPr>
          <w:rFonts w:ascii="Segoe UI" w:hAnsi="Segoe UI" w:cs="Segoe UI"/>
        </w:rPr>
      </w:pPr>
    </w:p>
    <w:sectPr w:rsidR="002F34C5" w:rsidSect="00BE4FCC">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6352" w14:textId="77777777" w:rsidR="005420E0" w:rsidRDefault="005420E0" w:rsidP="00774FB5">
      <w:pPr>
        <w:spacing w:after="0" w:line="240" w:lineRule="auto"/>
      </w:pPr>
      <w:r>
        <w:separator/>
      </w:r>
    </w:p>
  </w:endnote>
  <w:endnote w:type="continuationSeparator" w:id="0">
    <w:p w14:paraId="04C0C47F" w14:textId="77777777" w:rsidR="005420E0" w:rsidRDefault="005420E0" w:rsidP="0077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7FA0" w14:textId="6B87D5FD" w:rsidR="00BE4FCC" w:rsidRDefault="00BE4FCC">
    <w:pPr>
      <w:pStyle w:val="Footer"/>
      <w:jc w:val="center"/>
    </w:pPr>
  </w:p>
  <w:p w14:paraId="1E04CBFE" w14:textId="77777777" w:rsidR="00A14D46" w:rsidRDefault="00A14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100335"/>
      <w:docPartObj>
        <w:docPartGallery w:val="Page Numbers (Bottom of Page)"/>
        <w:docPartUnique/>
      </w:docPartObj>
    </w:sdtPr>
    <w:sdtEndPr>
      <w:rPr>
        <w:noProof/>
      </w:rPr>
    </w:sdtEndPr>
    <w:sdtContent>
      <w:p w14:paraId="19F64D9C" w14:textId="479E12A9" w:rsidR="00BE4FCC" w:rsidRDefault="00BE4FCC">
        <w:pPr>
          <w:pStyle w:val="Footer"/>
          <w:jc w:val="center"/>
        </w:pPr>
        <w:r>
          <w:fldChar w:fldCharType="begin"/>
        </w:r>
        <w:r>
          <w:instrText xml:space="preserve"> PAGE   \* MERGEFORMAT </w:instrText>
        </w:r>
        <w:r>
          <w:fldChar w:fldCharType="separate"/>
        </w:r>
        <w:r w:rsidR="00793761">
          <w:rPr>
            <w:noProof/>
          </w:rPr>
          <w:t>1</w:t>
        </w:r>
        <w:r>
          <w:rPr>
            <w:noProof/>
          </w:rPr>
          <w:fldChar w:fldCharType="end"/>
        </w:r>
      </w:p>
    </w:sdtContent>
  </w:sdt>
  <w:p w14:paraId="060B6A9A" w14:textId="77777777" w:rsidR="00BE4FCC" w:rsidRDefault="00BE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3AB3" w14:textId="77777777" w:rsidR="005420E0" w:rsidRDefault="005420E0" w:rsidP="00774FB5">
      <w:pPr>
        <w:spacing w:after="0" w:line="240" w:lineRule="auto"/>
      </w:pPr>
      <w:r>
        <w:separator/>
      </w:r>
    </w:p>
  </w:footnote>
  <w:footnote w:type="continuationSeparator" w:id="0">
    <w:p w14:paraId="371DF502" w14:textId="77777777" w:rsidR="005420E0" w:rsidRDefault="005420E0" w:rsidP="00774FB5">
      <w:pPr>
        <w:spacing w:after="0" w:line="240" w:lineRule="auto"/>
      </w:pPr>
      <w:r>
        <w:continuationSeparator/>
      </w:r>
    </w:p>
  </w:footnote>
  <w:footnote w:id="1">
    <w:p w14:paraId="6B3922A4" w14:textId="7058D148" w:rsidR="00217BE7" w:rsidRDefault="00217BE7">
      <w:pPr>
        <w:pStyle w:val="FootnoteText"/>
      </w:pPr>
      <w:r w:rsidRPr="00BE4FCC">
        <w:rPr>
          <w:rFonts w:ascii="Segoe UI" w:hAnsi="Segoe UI" w:cs="Segoe UI"/>
          <w:sz w:val="18"/>
          <w:szCs w:val="18"/>
          <w:vertAlign w:val="superscript"/>
        </w:rPr>
        <w:footnoteRef/>
      </w:r>
      <w:r w:rsidRPr="00BE4FCC">
        <w:rPr>
          <w:rFonts w:ascii="Segoe UI" w:hAnsi="Segoe UI" w:cs="Segoe UI"/>
          <w:sz w:val="18"/>
          <w:szCs w:val="18"/>
        </w:rPr>
        <w:t xml:space="preserve"> </w:t>
      </w:r>
      <w:r w:rsidR="007449CE" w:rsidRPr="00BE4FCC">
        <w:rPr>
          <w:rFonts w:ascii="Segoe UI" w:hAnsi="Segoe UI" w:cs="Segoe UI"/>
          <w:sz w:val="18"/>
          <w:szCs w:val="18"/>
        </w:rPr>
        <w:t>The authors wish to thank the Town of Victoria Park, the Department of Communities</w:t>
      </w:r>
      <w:r w:rsidR="00264895">
        <w:rPr>
          <w:rFonts w:ascii="Segoe UI" w:hAnsi="Segoe UI" w:cs="Segoe UI"/>
          <w:sz w:val="18"/>
          <w:szCs w:val="18"/>
        </w:rPr>
        <w:t>,</w:t>
      </w:r>
      <w:r w:rsidR="007449CE" w:rsidRPr="00BE4FCC">
        <w:rPr>
          <w:rFonts w:ascii="Segoe UI" w:hAnsi="Segoe UI" w:cs="Segoe UI"/>
          <w:sz w:val="18"/>
          <w:szCs w:val="18"/>
        </w:rPr>
        <w:t xml:space="preserve"> the National Assembly of Wales</w:t>
      </w:r>
      <w:r w:rsidR="00FE5692">
        <w:rPr>
          <w:rFonts w:ascii="Segoe UI" w:hAnsi="Segoe UI" w:cs="Segoe UI"/>
          <w:sz w:val="18"/>
          <w:szCs w:val="18"/>
        </w:rPr>
        <w:t xml:space="preserve"> and the University of Newcastle</w:t>
      </w:r>
      <w:r w:rsidR="007449CE" w:rsidRPr="00BE4FCC">
        <w:rPr>
          <w:rFonts w:ascii="Segoe UI" w:hAnsi="Segoe UI" w:cs="Segoe UI"/>
          <w:sz w:val="18"/>
          <w:szCs w:val="18"/>
        </w:rPr>
        <w:t xml:space="preserve"> for their assistance in preparing the case studies in this paper.</w:t>
      </w:r>
    </w:p>
  </w:footnote>
  <w:footnote w:id="2">
    <w:p w14:paraId="1143CD61" w14:textId="263FA093" w:rsidR="00132CDA" w:rsidRPr="00176E40" w:rsidRDefault="00132CDA" w:rsidP="00132CDA">
      <w:pPr>
        <w:pStyle w:val="FootnoteText"/>
        <w:rPr>
          <w:rFonts w:ascii="Segoe UI" w:hAnsi="Segoe UI" w:cs="Segoe UI"/>
          <w:sz w:val="18"/>
          <w:szCs w:val="18"/>
        </w:rPr>
      </w:pPr>
      <w:r w:rsidRPr="00176E40">
        <w:rPr>
          <w:rStyle w:val="FootnoteReference"/>
          <w:rFonts w:ascii="Segoe UI" w:hAnsi="Segoe UI" w:cs="Segoe UI"/>
          <w:sz w:val="18"/>
          <w:szCs w:val="18"/>
        </w:rPr>
        <w:footnoteRef/>
      </w:r>
      <w:r w:rsidRPr="00176E40">
        <w:rPr>
          <w:rFonts w:ascii="Segoe UI" w:hAnsi="Segoe UI" w:cs="Segoe UI"/>
          <w:sz w:val="18"/>
          <w:szCs w:val="18"/>
        </w:rPr>
        <w:t xml:space="preserve"> C</w:t>
      </w:r>
      <w:r w:rsidR="005564BF">
        <w:rPr>
          <w:rFonts w:ascii="Segoe UI" w:hAnsi="Segoe UI" w:cs="Segoe UI"/>
          <w:sz w:val="18"/>
          <w:szCs w:val="18"/>
        </w:rPr>
        <w:t>ristina</w:t>
      </w:r>
      <w:r w:rsidRPr="00176E40">
        <w:rPr>
          <w:rFonts w:ascii="Segoe UI" w:hAnsi="Segoe UI" w:cs="Segoe UI"/>
          <w:sz w:val="18"/>
          <w:szCs w:val="18"/>
        </w:rPr>
        <w:t xml:space="preserve"> Leston-Bandeira and D</w:t>
      </w:r>
      <w:r w:rsidR="005564BF">
        <w:rPr>
          <w:rFonts w:ascii="Segoe UI" w:hAnsi="Segoe UI" w:cs="Segoe UI"/>
          <w:sz w:val="18"/>
          <w:szCs w:val="18"/>
        </w:rPr>
        <w:t>avid</w:t>
      </w:r>
      <w:r w:rsidRPr="00176E40">
        <w:rPr>
          <w:rFonts w:ascii="Segoe UI" w:hAnsi="Segoe UI" w:cs="Segoe UI"/>
          <w:sz w:val="18"/>
          <w:szCs w:val="18"/>
        </w:rPr>
        <w:t xml:space="preserve"> Bender, ‘How Deeply are </w:t>
      </w:r>
      <w:r w:rsidR="00D934BA">
        <w:rPr>
          <w:rFonts w:ascii="Segoe UI" w:hAnsi="Segoe UI" w:cs="Segoe UI"/>
          <w:sz w:val="18"/>
          <w:szCs w:val="18"/>
        </w:rPr>
        <w:t>Parliament</w:t>
      </w:r>
      <w:r w:rsidRPr="00176E40">
        <w:rPr>
          <w:rFonts w:ascii="Segoe UI" w:hAnsi="Segoe UI" w:cs="Segoe UI"/>
          <w:sz w:val="18"/>
          <w:szCs w:val="18"/>
        </w:rPr>
        <w:t xml:space="preserve">s Engaging on Social Media?’, </w:t>
      </w:r>
      <w:r w:rsidRPr="00176E40">
        <w:rPr>
          <w:rFonts w:ascii="Segoe UI" w:hAnsi="Segoe UI" w:cs="Segoe UI"/>
          <w:i/>
          <w:sz w:val="18"/>
          <w:szCs w:val="18"/>
        </w:rPr>
        <w:t>Information Polity</w:t>
      </w:r>
      <w:r w:rsidRPr="00176E40">
        <w:rPr>
          <w:rFonts w:ascii="Segoe UI" w:hAnsi="Segoe UI" w:cs="Segoe UI"/>
          <w:sz w:val="18"/>
          <w:szCs w:val="18"/>
        </w:rPr>
        <w:t xml:space="preserve"> 18(4) 2013: </w:t>
      </w:r>
      <w:r w:rsidR="00FE132F">
        <w:rPr>
          <w:rFonts w:ascii="Segoe UI" w:hAnsi="Segoe UI" w:cs="Segoe UI"/>
          <w:sz w:val="18"/>
          <w:szCs w:val="18"/>
        </w:rPr>
        <w:t>pp</w:t>
      </w:r>
      <w:r w:rsidRPr="00176E40">
        <w:rPr>
          <w:rFonts w:ascii="Segoe UI" w:hAnsi="Segoe UI" w:cs="Segoe UI"/>
          <w:sz w:val="18"/>
          <w:szCs w:val="18"/>
        </w:rPr>
        <w:t xml:space="preserve">281-297. </w:t>
      </w:r>
    </w:p>
  </w:footnote>
  <w:footnote w:id="3">
    <w:p w14:paraId="712ACC1D" w14:textId="4CA20FC6" w:rsidR="00132CDA" w:rsidRPr="00176E40" w:rsidRDefault="00132CDA" w:rsidP="00132CDA">
      <w:pPr>
        <w:pStyle w:val="FootnoteText"/>
        <w:rPr>
          <w:rFonts w:ascii="Segoe UI" w:hAnsi="Segoe UI" w:cs="Segoe UI"/>
          <w:sz w:val="18"/>
          <w:szCs w:val="18"/>
        </w:rPr>
      </w:pPr>
      <w:r w:rsidRPr="00176E40">
        <w:rPr>
          <w:rStyle w:val="FootnoteReference"/>
          <w:rFonts w:ascii="Segoe UI" w:hAnsi="Segoe UI" w:cs="Segoe UI"/>
          <w:sz w:val="18"/>
          <w:szCs w:val="18"/>
        </w:rPr>
        <w:footnoteRef/>
      </w:r>
      <w:r w:rsidR="00E433E1">
        <w:rPr>
          <w:rFonts w:ascii="Segoe UI" w:hAnsi="Segoe UI" w:cs="Segoe UI"/>
          <w:sz w:val="18"/>
          <w:szCs w:val="18"/>
        </w:rPr>
        <w:t xml:space="preserve"> i</w:t>
      </w:r>
      <w:r w:rsidRPr="00176E40">
        <w:rPr>
          <w:rFonts w:ascii="Segoe UI" w:hAnsi="Segoe UI" w:cs="Segoe UI"/>
          <w:sz w:val="18"/>
          <w:szCs w:val="18"/>
        </w:rPr>
        <w:t>bid</w:t>
      </w:r>
      <w:r w:rsidR="00176E40">
        <w:rPr>
          <w:rFonts w:ascii="Segoe UI" w:hAnsi="Segoe UI" w:cs="Segoe UI"/>
          <w:sz w:val="18"/>
          <w:szCs w:val="18"/>
        </w:rPr>
        <w:t>.</w:t>
      </w:r>
      <w:r w:rsidRPr="00176E40">
        <w:rPr>
          <w:rFonts w:ascii="Segoe UI" w:hAnsi="Segoe UI" w:cs="Segoe UI"/>
          <w:sz w:val="18"/>
          <w:szCs w:val="18"/>
        </w:rPr>
        <w:t xml:space="preserve"> </w:t>
      </w:r>
    </w:p>
  </w:footnote>
  <w:footnote w:id="4">
    <w:p w14:paraId="2B4C01F1" w14:textId="72B7A7D1" w:rsidR="00132CDA" w:rsidRPr="00176E40" w:rsidRDefault="00132CDA" w:rsidP="00132CDA">
      <w:pPr>
        <w:pStyle w:val="FootnoteText"/>
        <w:rPr>
          <w:rFonts w:ascii="Segoe UI" w:hAnsi="Segoe UI" w:cs="Segoe UI"/>
          <w:sz w:val="18"/>
          <w:szCs w:val="18"/>
        </w:rPr>
      </w:pPr>
      <w:r w:rsidRPr="00176E40">
        <w:rPr>
          <w:rStyle w:val="FootnoteReference"/>
          <w:rFonts w:ascii="Segoe UI" w:hAnsi="Segoe UI" w:cs="Segoe UI"/>
          <w:sz w:val="18"/>
          <w:szCs w:val="18"/>
        </w:rPr>
        <w:footnoteRef/>
      </w:r>
      <w:r w:rsidR="00E433E1">
        <w:rPr>
          <w:rFonts w:ascii="Segoe UI" w:hAnsi="Segoe UI" w:cs="Segoe UI"/>
          <w:sz w:val="18"/>
          <w:szCs w:val="18"/>
        </w:rPr>
        <w:t xml:space="preserve"> i</w:t>
      </w:r>
      <w:r w:rsidRPr="00176E40">
        <w:rPr>
          <w:rFonts w:ascii="Segoe UI" w:hAnsi="Segoe UI" w:cs="Segoe UI"/>
          <w:sz w:val="18"/>
          <w:szCs w:val="18"/>
        </w:rPr>
        <w:t>bid</w:t>
      </w:r>
      <w:r w:rsidR="00176E40">
        <w:rPr>
          <w:rFonts w:ascii="Segoe UI" w:hAnsi="Segoe UI" w:cs="Segoe UI"/>
          <w:sz w:val="18"/>
          <w:szCs w:val="18"/>
        </w:rPr>
        <w:t>.</w:t>
      </w:r>
      <w:r w:rsidRPr="00176E40">
        <w:rPr>
          <w:rFonts w:ascii="Segoe UI" w:hAnsi="Segoe UI" w:cs="Segoe UI"/>
          <w:sz w:val="18"/>
          <w:szCs w:val="18"/>
        </w:rPr>
        <w:t xml:space="preserve">  </w:t>
      </w:r>
    </w:p>
  </w:footnote>
  <w:footnote w:id="5">
    <w:p w14:paraId="27807E28" w14:textId="4FCDE7DD" w:rsidR="001E3A0A" w:rsidRDefault="001E3A0A">
      <w:pPr>
        <w:pStyle w:val="FootnoteText"/>
      </w:pPr>
      <w:r>
        <w:rPr>
          <w:rStyle w:val="FootnoteReference"/>
        </w:rPr>
        <w:footnoteRef/>
      </w:r>
      <w:r w:rsidR="00261A12">
        <w:t xml:space="preserve"> </w:t>
      </w:r>
      <w:r w:rsidR="00261A12" w:rsidRPr="00FE132F">
        <w:rPr>
          <w:rFonts w:ascii="Segoe UI" w:hAnsi="Segoe UI" w:cs="Segoe UI"/>
          <w:sz w:val="18"/>
          <w:szCs w:val="18"/>
        </w:rPr>
        <w:t>i</w:t>
      </w:r>
      <w:r w:rsidRPr="00FE132F">
        <w:rPr>
          <w:rFonts w:ascii="Segoe UI" w:hAnsi="Segoe UI" w:cs="Segoe UI"/>
          <w:sz w:val="18"/>
          <w:szCs w:val="18"/>
        </w:rPr>
        <w:t>bid.</w:t>
      </w:r>
    </w:p>
  </w:footnote>
  <w:footnote w:id="6">
    <w:p w14:paraId="0E8BD725" w14:textId="3FCADDB6" w:rsidR="009822D1" w:rsidRPr="00C71CFA" w:rsidRDefault="009822D1" w:rsidP="00C71CFA">
      <w:pPr>
        <w:pStyle w:val="FootnoteText"/>
        <w:tabs>
          <w:tab w:val="left" w:pos="0"/>
        </w:tabs>
        <w:rPr>
          <w:rFonts w:ascii="Segoe UI" w:hAnsi="Segoe UI" w:cs="Segoe UI"/>
          <w:sz w:val="18"/>
          <w:szCs w:val="18"/>
        </w:rPr>
      </w:pPr>
      <w:r>
        <w:rPr>
          <w:rStyle w:val="FootnoteReference"/>
        </w:rPr>
        <w:footnoteRef/>
      </w:r>
      <w:r>
        <w:t xml:space="preserve"> </w:t>
      </w:r>
      <w:r w:rsidR="00C71CFA" w:rsidRPr="00176E40">
        <w:rPr>
          <w:rFonts w:ascii="Segoe UI" w:hAnsi="Segoe UI" w:cs="Segoe UI"/>
          <w:sz w:val="18"/>
          <w:szCs w:val="18"/>
        </w:rPr>
        <w:t xml:space="preserve">Carolyn M. Hendriks and Adrian Kay, ‘From ‘Opening Up’ to Democratic Renewal: Deepening Public Engagement in Legislative Committees’, </w:t>
      </w:r>
      <w:r w:rsidR="00C71CFA" w:rsidRPr="00176E40">
        <w:rPr>
          <w:rFonts w:ascii="Segoe UI" w:hAnsi="Segoe UI" w:cs="Segoe UI"/>
          <w:i/>
          <w:sz w:val="18"/>
          <w:szCs w:val="18"/>
        </w:rPr>
        <w:t>Government and Opposition</w:t>
      </w:r>
      <w:r w:rsidR="00C71CFA" w:rsidRPr="00176E40">
        <w:rPr>
          <w:rFonts w:ascii="Segoe UI" w:hAnsi="Segoe UI" w:cs="Segoe UI"/>
          <w:sz w:val="18"/>
          <w:szCs w:val="18"/>
        </w:rPr>
        <w:t xml:space="preserve">, </w:t>
      </w:r>
      <w:r w:rsidR="00CE225D">
        <w:rPr>
          <w:rFonts w:ascii="Segoe UI" w:hAnsi="Segoe UI" w:cs="Segoe UI"/>
          <w:sz w:val="18"/>
          <w:szCs w:val="18"/>
        </w:rPr>
        <w:t xml:space="preserve">2017, </w:t>
      </w:r>
      <w:r w:rsidR="00FE132F">
        <w:rPr>
          <w:rFonts w:ascii="Segoe UI" w:hAnsi="Segoe UI" w:cs="Segoe UI"/>
          <w:sz w:val="18"/>
          <w:szCs w:val="18"/>
        </w:rPr>
        <w:t>Vol. 54, No. 1, pp</w:t>
      </w:r>
      <w:r w:rsidR="00C71CFA" w:rsidRPr="00176E40">
        <w:rPr>
          <w:rFonts w:ascii="Segoe UI" w:hAnsi="Segoe UI" w:cs="Segoe UI"/>
          <w:sz w:val="18"/>
          <w:szCs w:val="18"/>
        </w:rPr>
        <w:t>25-51, p2</w:t>
      </w:r>
      <w:r w:rsidR="00C71CFA">
        <w:rPr>
          <w:rFonts w:ascii="Segoe UI" w:hAnsi="Segoe UI" w:cs="Segoe UI"/>
          <w:sz w:val="18"/>
          <w:szCs w:val="18"/>
        </w:rPr>
        <w:t>6</w:t>
      </w:r>
      <w:r w:rsidR="00C71CFA" w:rsidRPr="00176E40">
        <w:rPr>
          <w:rFonts w:ascii="Segoe UI" w:hAnsi="Segoe UI" w:cs="Segoe UI"/>
          <w:sz w:val="18"/>
          <w:szCs w:val="18"/>
        </w:rPr>
        <w:t xml:space="preserve">. See </w:t>
      </w:r>
      <w:hyperlink r:id="rId1" w:history="1">
        <w:r w:rsidR="00C71CFA" w:rsidRPr="00176E40">
          <w:rPr>
            <w:rStyle w:val="Hyperlink"/>
            <w:rFonts w:ascii="Segoe UI" w:hAnsi="Segoe UI" w:cs="Segoe UI"/>
            <w:sz w:val="18"/>
            <w:szCs w:val="18"/>
          </w:rPr>
          <w:t>https://www.cambridge.org/core/services/aop-cambridge-core/content/view/377E3D12A725A450F2C34159ADE3041A/S0017257X17000203a.pdf/from_opening_up_to_democratic_renewal_deepening_public_engagement_in_legislative_committees.pdf</w:t>
        </w:r>
      </w:hyperlink>
      <w:r w:rsidR="00C71CFA" w:rsidRPr="00176E40">
        <w:rPr>
          <w:rFonts w:ascii="Segoe UI" w:hAnsi="Segoe UI" w:cs="Segoe UI"/>
          <w:sz w:val="18"/>
          <w:szCs w:val="18"/>
        </w:rPr>
        <w:t>. Viewed 20 August 2019.</w:t>
      </w:r>
      <w:r w:rsidR="00EF49DC">
        <w:rPr>
          <w:rFonts w:ascii="Segoe UI" w:hAnsi="Segoe UI" w:cs="Segoe UI"/>
          <w:sz w:val="18"/>
          <w:szCs w:val="18"/>
        </w:rPr>
        <w:t xml:space="preserve"> See also Dr Joshua Forkert, ‘Parliamentary Committees: Improving public engagement’, paper presented at t</w:t>
      </w:r>
      <w:r w:rsidR="0028497F">
        <w:rPr>
          <w:rFonts w:ascii="Segoe UI" w:hAnsi="Segoe UI" w:cs="Segoe UI"/>
          <w:sz w:val="18"/>
          <w:szCs w:val="18"/>
        </w:rPr>
        <w:t>he ASPG Conference, Hobart 2017, p1.</w:t>
      </w:r>
    </w:p>
  </w:footnote>
  <w:footnote w:id="7">
    <w:p w14:paraId="38AE9C90" w14:textId="608C5AB7" w:rsidR="00BE4086" w:rsidRPr="00176E40" w:rsidRDefault="00BE4086" w:rsidP="00BB5091">
      <w:pPr>
        <w:pStyle w:val="FootnoteText"/>
        <w:tabs>
          <w:tab w:val="left" w:pos="0"/>
        </w:tabs>
        <w:rPr>
          <w:rFonts w:ascii="Segoe UI" w:hAnsi="Segoe UI" w:cs="Segoe UI"/>
          <w:sz w:val="18"/>
          <w:szCs w:val="18"/>
        </w:rPr>
      </w:pPr>
      <w:r w:rsidRPr="00176E40">
        <w:rPr>
          <w:rStyle w:val="FootnoteReference"/>
          <w:rFonts w:ascii="Segoe UI" w:hAnsi="Segoe UI" w:cs="Segoe UI"/>
          <w:sz w:val="18"/>
          <w:szCs w:val="18"/>
        </w:rPr>
        <w:footnoteRef/>
      </w:r>
      <w:r w:rsidR="00BB5091" w:rsidRPr="00176E40">
        <w:rPr>
          <w:rFonts w:ascii="Segoe UI" w:hAnsi="Segoe UI" w:cs="Segoe UI"/>
          <w:sz w:val="18"/>
          <w:szCs w:val="18"/>
        </w:rPr>
        <w:t xml:space="preserve"> </w:t>
      </w:r>
      <w:r w:rsidR="00C71CFA">
        <w:rPr>
          <w:rFonts w:ascii="Segoe UI" w:hAnsi="Segoe UI" w:cs="Segoe UI"/>
          <w:sz w:val="18"/>
          <w:szCs w:val="18"/>
        </w:rPr>
        <w:t>ibid, p25.</w:t>
      </w:r>
    </w:p>
  </w:footnote>
  <w:footnote w:id="8">
    <w:p w14:paraId="1DB90194" w14:textId="48EFC23F" w:rsidR="00BE4086" w:rsidRPr="00176E40" w:rsidRDefault="00BE4086" w:rsidP="00BE4086">
      <w:pPr>
        <w:pStyle w:val="FootnoteText"/>
        <w:rPr>
          <w:rFonts w:ascii="Segoe UI" w:hAnsi="Segoe UI" w:cs="Segoe UI"/>
          <w:sz w:val="18"/>
          <w:szCs w:val="18"/>
        </w:rPr>
      </w:pPr>
      <w:r w:rsidRPr="00176E40">
        <w:rPr>
          <w:rStyle w:val="FootnoteReference"/>
          <w:rFonts w:ascii="Segoe UI" w:hAnsi="Segoe UI" w:cs="Segoe UI"/>
          <w:sz w:val="18"/>
          <w:szCs w:val="18"/>
        </w:rPr>
        <w:footnoteRef/>
      </w:r>
      <w:r w:rsidR="00BB5091" w:rsidRPr="00176E40">
        <w:rPr>
          <w:rFonts w:ascii="Segoe UI" w:hAnsi="Segoe UI" w:cs="Segoe UI"/>
          <w:sz w:val="18"/>
          <w:szCs w:val="18"/>
        </w:rPr>
        <w:t xml:space="preserve"> </w:t>
      </w:r>
      <w:r w:rsidRPr="00176E40">
        <w:rPr>
          <w:rFonts w:ascii="Segoe UI" w:hAnsi="Segoe UI" w:cs="Segoe UI"/>
          <w:sz w:val="18"/>
          <w:szCs w:val="18"/>
        </w:rPr>
        <w:t xml:space="preserve">Cristina Leston-Bandeira, </w:t>
      </w:r>
      <w:r w:rsidR="00FE132F">
        <w:rPr>
          <w:rFonts w:ascii="Segoe UI" w:hAnsi="Segoe UI" w:cs="Segoe UI"/>
          <w:sz w:val="18"/>
          <w:szCs w:val="18"/>
        </w:rPr>
        <w:t>‘</w:t>
      </w:r>
      <w:r w:rsidR="00D934BA">
        <w:rPr>
          <w:rFonts w:ascii="Segoe UI" w:hAnsi="Segoe UI" w:cs="Segoe UI"/>
          <w:sz w:val="18"/>
          <w:szCs w:val="18"/>
        </w:rPr>
        <w:t>Parliament</w:t>
      </w:r>
      <w:r w:rsidRPr="00176E40">
        <w:rPr>
          <w:rFonts w:ascii="Segoe UI" w:hAnsi="Segoe UI" w:cs="Segoe UI"/>
          <w:sz w:val="18"/>
          <w:szCs w:val="18"/>
        </w:rPr>
        <w:t>s use social media mainly as a reporting tool rather than for public engagement</w:t>
      </w:r>
      <w:r w:rsidR="00FE132F">
        <w:rPr>
          <w:rFonts w:ascii="Segoe UI" w:hAnsi="Segoe UI" w:cs="Segoe UI"/>
          <w:sz w:val="18"/>
          <w:szCs w:val="18"/>
        </w:rPr>
        <w:t>’</w:t>
      </w:r>
      <w:r w:rsidRPr="00176E40">
        <w:rPr>
          <w:rFonts w:ascii="Segoe UI" w:hAnsi="Segoe UI" w:cs="Segoe UI"/>
          <w:sz w:val="18"/>
          <w:szCs w:val="18"/>
        </w:rPr>
        <w:t xml:space="preserve">, democraticaudit.com. See: </w:t>
      </w:r>
      <w:hyperlink r:id="rId2" w:history="1">
        <w:r w:rsidRPr="00176E40">
          <w:rPr>
            <w:rStyle w:val="Hyperlink"/>
            <w:rFonts w:ascii="Segoe UI" w:hAnsi="Segoe UI" w:cs="Segoe UI"/>
            <w:sz w:val="18"/>
            <w:szCs w:val="18"/>
          </w:rPr>
          <w:t>http://www.democraticaudit.com/2014/02/26/</w:t>
        </w:r>
        <w:r w:rsidR="00D934BA">
          <w:rPr>
            <w:rStyle w:val="Hyperlink"/>
            <w:rFonts w:ascii="Segoe UI" w:hAnsi="Segoe UI" w:cs="Segoe UI"/>
            <w:sz w:val="18"/>
            <w:szCs w:val="18"/>
          </w:rPr>
          <w:t>parliament</w:t>
        </w:r>
        <w:r w:rsidRPr="00176E40">
          <w:rPr>
            <w:rStyle w:val="Hyperlink"/>
            <w:rFonts w:ascii="Segoe UI" w:hAnsi="Segoe UI" w:cs="Segoe UI"/>
            <w:sz w:val="18"/>
            <w:szCs w:val="18"/>
          </w:rPr>
          <w:t>s-use-social-media-mainly-as-a-reporting-tool-rather-than-for-public-engagement/</w:t>
        </w:r>
      </w:hyperlink>
      <w:r w:rsidRPr="00176E40">
        <w:rPr>
          <w:rFonts w:ascii="Segoe UI" w:hAnsi="Segoe UI" w:cs="Segoe UI"/>
          <w:sz w:val="18"/>
          <w:szCs w:val="18"/>
        </w:rPr>
        <w:t>. Viewed 20 August 2019.</w:t>
      </w:r>
    </w:p>
  </w:footnote>
  <w:footnote w:id="9">
    <w:p w14:paraId="4531C8AF" w14:textId="7072E08E" w:rsidR="00D8394D" w:rsidRDefault="00D8394D">
      <w:pPr>
        <w:pStyle w:val="FootnoteText"/>
      </w:pPr>
      <w:r>
        <w:rPr>
          <w:rStyle w:val="FootnoteReference"/>
        </w:rPr>
        <w:footnoteRef/>
      </w:r>
      <w:r>
        <w:t xml:space="preserve"> </w:t>
      </w:r>
      <w:r w:rsidR="00A77821" w:rsidRPr="00176E40">
        <w:rPr>
          <w:rFonts w:ascii="Segoe UI" w:hAnsi="Segoe UI" w:cs="Segoe UI"/>
          <w:sz w:val="18"/>
          <w:szCs w:val="18"/>
        </w:rPr>
        <w:t xml:space="preserve">Carolyn M. Hendriks and Adrian Kay, ‘From ‘Opening Up’ to Democratic Renewal: Deepening Public Engagement in Legislative Committees’, </w:t>
      </w:r>
      <w:r w:rsidR="00A77821" w:rsidRPr="00176E40">
        <w:rPr>
          <w:rFonts w:ascii="Segoe UI" w:hAnsi="Segoe UI" w:cs="Segoe UI"/>
          <w:i/>
          <w:sz w:val="18"/>
          <w:szCs w:val="18"/>
        </w:rPr>
        <w:t>Government and Opposition</w:t>
      </w:r>
      <w:r w:rsidR="00A77821">
        <w:rPr>
          <w:rFonts w:ascii="Segoe UI" w:hAnsi="Segoe UI" w:cs="Segoe UI"/>
          <w:sz w:val="18"/>
          <w:szCs w:val="18"/>
        </w:rPr>
        <w:t xml:space="preserve">, </w:t>
      </w:r>
      <w:r w:rsidR="00CE225D">
        <w:rPr>
          <w:rFonts w:ascii="Segoe UI" w:hAnsi="Segoe UI" w:cs="Segoe UI"/>
          <w:sz w:val="18"/>
          <w:szCs w:val="18"/>
        </w:rPr>
        <w:t xml:space="preserve">2017, </w:t>
      </w:r>
      <w:r w:rsidR="00FE132F">
        <w:rPr>
          <w:rFonts w:ascii="Segoe UI" w:hAnsi="Segoe UI" w:cs="Segoe UI"/>
          <w:sz w:val="18"/>
          <w:szCs w:val="18"/>
        </w:rPr>
        <w:t>Vol. 54, No. 1, pp</w:t>
      </w:r>
      <w:r w:rsidR="00A77821">
        <w:rPr>
          <w:rFonts w:ascii="Segoe UI" w:hAnsi="Segoe UI" w:cs="Segoe UI"/>
          <w:sz w:val="18"/>
          <w:szCs w:val="18"/>
        </w:rPr>
        <w:t>25-51, p25.</w:t>
      </w:r>
    </w:p>
  </w:footnote>
  <w:footnote w:id="10">
    <w:p w14:paraId="5D7E4642" w14:textId="0256E143" w:rsidR="00BE4086" w:rsidRPr="00176E40" w:rsidRDefault="00BE4086" w:rsidP="00BE4086">
      <w:pPr>
        <w:pStyle w:val="FootnoteText"/>
        <w:rPr>
          <w:rFonts w:ascii="Segoe UI" w:hAnsi="Segoe UI" w:cs="Segoe UI"/>
          <w:sz w:val="18"/>
          <w:szCs w:val="18"/>
        </w:rPr>
      </w:pPr>
      <w:r w:rsidRPr="00176E40">
        <w:rPr>
          <w:rStyle w:val="FootnoteReference"/>
          <w:rFonts w:ascii="Segoe UI" w:hAnsi="Segoe UI" w:cs="Segoe UI"/>
          <w:sz w:val="18"/>
          <w:szCs w:val="18"/>
        </w:rPr>
        <w:footnoteRef/>
      </w:r>
      <w:r w:rsidR="00BB5091" w:rsidRPr="00176E40">
        <w:rPr>
          <w:rFonts w:ascii="Segoe UI" w:hAnsi="Segoe UI" w:cs="Segoe UI"/>
          <w:sz w:val="18"/>
          <w:szCs w:val="18"/>
        </w:rPr>
        <w:t xml:space="preserve"> </w:t>
      </w:r>
      <w:r w:rsidR="00CE225D">
        <w:rPr>
          <w:rFonts w:ascii="Segoe UI" w:hAnsi="Segoe UI" w:cs="Segoe UI"/>
          <w:sz w:val="18"/>
          <w:szCs w:val="18"/>
        </w:rPr>
        <w:t>ibid.</w:t>
      </w:r>
    </w:p>
  </w:footnote>
  <w:footnote w:id="11">
    <w:p w14:paraId="78A76FAE" w14:textId="4340A8CE" w:rsidR="00591618" w:rsidRPr="000D58CC" w:rsidRDefault="00591618" w:rsidP="00591618">
      <w:pPr>
        <w:pStyle w:val="FootnoteText"/>
        <w:rPr>
          <w:rFonts w:ascii="Segoe UI" w:hAnsi="Segoe UI" w:cs="Segoe UI"/>
          <w:sz w:val="18"/>
          <w:szCs w:val="18"/>
        </w:rPr>
      </w:pPr>
      <w:r>
        <w:rPr>
          <w:rStyle w:val="FootnoteReference"/>
        </w:rPr>
        <w:footnoteRef/>
      </w:r>
      <w:r>
        <w:t xml:space="preserve"> </w:t>
      </w:r>
      <w:r w:rsidRPr="000D58CC">
        <w:rPr>
          <w:rFonts w:ascii="Segoe UI" w:hAnsi="Segoe UI" w:cs="Segoe UI"/>
          <w:sz w:val="18"/>
          <w:szCs w:val="18"/>
        </w:rPr>
        <w:t xml:space="preserve">Wayne Williamson and Kristian Ruming, ‘Can social media support large scale public participation in urban planning? The case of the #MySydney digital engagement campaign’, </w:t>
      </w:r>
      <w:r w:rsidRPr="000D58CC">
        <w:rPr>
          <w:rFonts w:ascii="Segoe UI" w:hAnsi="Segoe UI" w:cs="Segoe UI"/>
          <w:i/>
          <w:sz w:val="18"/>
          <w:szCs w:val="18"/>
        </w:rPr>
        <w:t>International Planning Studies, DOI</w:t>
      </w:r>
      <w:r w:rsidRPr="000D58CC">
        <w:rPr>
          <w:rFonts w:ascii="Segoe UI" w:hAnsi="Segoe UI" w:cs="Segoe UI"/>
          <w:sz w:val="18"/>
          <w:szCs w:val="18"/>
        </w:rPr>
        <w:t>, p1.</w:t>
      </w:r>
    </w:p>
  </w:footnote>
  <w:footnote w:id="12">
    <w:p w14:paraId="135FAFD8" w14:textId="0A3B75C5" w:rsidR="00BE4086" w:rsidRPr="000D58CC" w:rsidRDefault="00BE4086" w:rsidP="00BE4086">
      <w:pPr>
        <w:pStyle w:val="FootnoteText"/>
        <w:rPr>
          <w:rFonts w:ascii="Segoe UI" w:hAnsi="Segoe UI" w:cs="Segoe UI"/>
          <w:sz w:val="18"/>
          <w:szCs w:val="18"/>
        </w:rPr>
      </w:pPr>
      <w:r w:rsidRPr="000D58CC">
        <w:rPr>
          <w:rStyle w:val="FootnoteReference"/>
          <w:rFonts w:ascii="Segoe UI" w:hAnsi="Segoe UI" w:cs="Segoe UI"/>
          <w:sz w:val="18"/>
          <w:szCs w:val="18"/>
        </w:rPr>
        <w:footnoteRef/>
      </w:r>
      <w:r w:rsidR="00BB5091" w:rsidRPr="000D58CC">
        <w:rPr>
          <w:rFonts w:ascii="Segoe UI" w:hAnsi="Segoe UI" w:cs="Segoe UI"/>
          <w:sz w:val="18"/>
          <w:szCs w:val="18"/>
        </w:rPr>
        <w:t xml:space="preserve"> </w:t>
      </w:r>
      <w:r w:rsidR="00591618" w:rsidRPr="000D58CC">
        <w:rPr>
          <w:rFonts w:ascii="Segoe UI" w:hAnsi="Segoe UI" w:cs="Segoe UI"/>
          <w:sz w:val="18"/>
          <w:szCs w:val="18"/>
        </w:rPr>
        <w:t>ibid, p5.</w:t>
      </w:r>
    </w:p>
  </w:footnote>
  <w:footnote w:id="13">
    <w:p w14:paraId="6E5D553D" w14:textId="76C98340" w:rsidR="0073467A" w:rsidRPr="000D58CC" w:rsidRDefault="0073467A">
      <w:pPr>
        <w:pStyle w:val="FootnoteText"/>
        <w:rPr>
          <w:rFonts w:ascii="Segoe UI" w:hAnsi="Segoe UI" w:cs="Segoe UI"/>
          <w:sz w:val="18"/>
          <w:szCs w:val="18"/>
        </w:rPr>
      </w:pPr>
      <w:r w:rsidRPr="000D58CC">
        <w:rPr>
          <w:rStyle w:val="FootnoteReference"/>
          <w:rFonts w:ascii="Segoe UI" w:hAnsi="Segoe UI" w:cs="Segoe UI"/>
          <w:sz w:val="18"/>
          <w:szCs w:val="18"/>
        </w:rPr>
        <w:footnoteRef/>
      </w:r>
      <w:r w:rsidRPr="000D58CC">
        <w:rPr>
          <w:rFonts w:ascii="Segoe UI" w:hAnsi="Segoe UI" w:cs="Segoe UI"/>
          <w:sz w:val="18"/>
          <w:szCs w:val="18"/>
        </w:rPr>
        <w:t xml:space="preserve"> Used by the General Purpose Standing Committee No.6 of the Legislative Council of New South Wales.</w:t>
      </w:r>
    </w:p>
  </w:footnote>
  <w:footnote w:id="14">
    <w:p w14:paraId="0E0AA708" w14:textId="2B231941" w:rsidR="002A3D74" w:rsidRPr="000D58CC" w:rsidRDefault="002A3D74" w:rsidP="002A3D74">
      <w:pPr>
        <w:pStyle w:val="FootnoteText"/>
        <w:rPr>
          <w:rFonts w:ascii="Segoe UI" w:hAnsi="Segoe UI" w:cs="Segoe UI"/>
          <w:sz w:val="18"/>
          <w:szCs w:val="18"/>
        </w:rPr>
      </w:pPr>
      <w:r w:rsidRPr="000D58CC">
        <w:rPr>
          <w:rStyle w:val="FootnoteReference"/>
          <w:rFonts w:ascii="Segoe UI" w:hAnsi="Segoe UI" w:cs="Segoe UI"/>
          <w:sz w:val="18"/>
          <w:szCs w:val="18"/>
        </w:rPr>
        <w:footnoteRef/>
      </w:r>
      <w:r w:rsidRPr="000D58CC">
        <w:rPr>
          <w:rFonts w:ascii="Segoe UI" w:hAnsi="Segoe UI" w:cs="Segoe UI"/>
          <w:sz w:val="18"/>
          <w:szCs w:val="18"/>
        </w:rPr>
        <w:t xml:space="preserve"> P</w:t>
      </w:r>
      <w:r w:rsidR="008E0F0E" w:rsidRPr="000D58CC">
        <w:rPr>
          <w:rFonts w:ascii="Segoe UI" w:hAnsi="Segoe UI" w:cs="Segoe UI"/>
          <w:sz w:val="18"/>
          <w:szCs w:val="18"/>
        </w:rPr>
        <w:t>auline</w:t>
      </w:r>
      <w:r w:rsidRPr="000D58CC">
        <w:rPr>
          <w:rFonts w:ascii="Segoe UI" w:hAnsi="Segoe UI" w:cs="Segoe UI"/>
          <w:sz w:val="18"/>
          <w:szCs w:val="18"/>
        </w:rPr>
        <w:t xml:space="preserve"> Painter, ‘New Kids on the Block or the Usual Suspects? Is Public Engagement with Committees Changing or is Participation in Committee Inquiries Still Dominated by a Handful of Organisations and Academics?</w:t>
      </w:r>
      <w:r w:rsidR="00A35B0F" w:rsidRPr="000D58CC">
        <w:rPr>
          <w:rFonts w:ascii="Segoe UI" w:hAnsi="Segoe UI" w:cs="Segoe UI"/>
          <w:sz w:val="18"/>
          <w:szCs w:val="18"/>
        </w:rPr>
        <w:t>’</w:t>
      </w:r>
      <w:r w:rsidRPr="000D58CC">
        <w:rPr>
          <w:rFonts w:ascii="Segoe UI" w:hAnsi="Segoe UI" w:cs="Segoe UI"/>
          <w:sz w:val="18"/>
          <w:szCs w:val="18"/>
        </w:rPr>
        <w:t xml:space="preserve">, </w:t>
      </w:r>
      <w:r w:rsidRPr="000D58CC">
        <w:rPr>
          <w:rFonts w:ascii="Segoe UI" w:hAnsi="Segoe UI" w:cs="Segoe UI"/>
          <w:i/>
          <w:sz w:val="18"/>
          <w:szCs w:val="18"/>
        </w:rPr>
        <w:t xml:space="preserve">Australasian </w:t>
      </w:r>
      <w:r w:rsidR="00D934BA" w:rsidRPr="000D58CC">
        <w:rPr>
          <w:rFonts w:ascii="Segoe UI" w:hAnsi="Segoe UI" w:cs="Segoe UI"/>
          <w:i/>
          <w:sz w:val="18"/>
          <w:szCs w:val="18"/>
        </w:rPr>
        <w:t>Parliament</w:t>
      </w:r>
      <w:r w:rsidRPr="000D58CC">
        <w:rPr>
          <w:rFonts w:ascii="Segoe UI" w:hAnsi="Segoe UI" w:cs="Segoe UI"/>
          <w:i/>
          <w:sz w:val="18"/>
          <w:szCs w:val="18"/>
        </w:rPr>
        <w:t>ary Review</w:t>
      </w:r>
      <w:r w:rsidRPr="000D58CC">
        <w:rPr>
          <w:rFonts w:ascii="Segoe UI" w:hAnsi="Segoe UI" w:cs="Segoe UI"/>
          <w:sz w:val="18"/>
          <w:szCs w:val="18"/>
        </w:rPr>
        <w:t xml:space="preserve"> 31(2) 2016: </w:t>
      </w:r>
      <w:r w:rsidR="00FB3D55">
        <w:rPr>
          <w:rFonts w:ascii="Segoe UI" w:hAnsi="Segoe UI" w:cs="Segoe UI"/>
          <w:sz w:val="18"/>
          <w:szCs w:val="18"/>
        </w:rPr>
        <w:t>pp</w:t>
      </w:r>
      <w:r w:rsidRPr="000D58CC">
        <w:rPr>
          <w:rFonts w:ascii="Segoe UI" w:hAnsi="Segoe UI" w:cs="Segoe UI"/>
          <w:sz w:val="18"/>
          <w:szCs w:val="18"/>
        </w:rPr>
        <w:t>67-83.</w:t>
      </w:r>
    </w:p>
  </w:footnote>
  <w:footnote w:id="15">
    <w:p w14:paraId="4956C8E2" w14:textId="3F9019BF" w:rsidR="00CE4EA7" w:rsidRPr="000D58CC" w:rsidRDefault="00CE4EA7">
      <w:pPr>
        <w:pStyle w:val="FootnoteText"/>
        <w:rPr>
          <w:rFonts w:ascii="Segoe UI" w:hAnsi="Segoe UI" w:cs="Segoe UI"/>
          <w:sz w:val="18"/>
          <w:szCs w:val="18"/>
        </w:rPr>
      </w:pPr>
      <w:r w:rsidRPr="000D58CC">
        <w:rPr>
          <w:rStyle w:val="FootnoteReference"/>
          <w:rFonts w:ascii="Segoe UI" w:hAnsi="Segoe UI" w:cs="Segoe UI"/>
          <w:sz w:val="18"/>
          <w:szCs w:val="18"/>
        </w:rPr>
        <w:footnoteRef/>
      </w:r>
      <w:r w:rsidRPr="000D58CC">
        <w:rPr>
          <w:rFonts w:ascii="Segoe UI" w:hAnsi="Segoe UI" w:cs="Segoe UI"/>
          <w:sz w:val="18"/>
          <w:szCs w:val="18"/>
        </w:rPr>
        <w:t xml:space="preserve"> See Michelle Kurrle and Jeff Norris, Improving committee processes with technology, paper presented at the ANZACATT Professional Development Se</w:t>
      </w:r>
      <w:r w:rsidR="00FB3D55">
        <w:rPr>
          <w:rFonts w:ascii="Segoe UI" w:hAnsi="Segoe UI" w:cs="Segoe UI"/>
          <w:sz w:val="18"/>
          <w:szCs w:val="18"/>
        </w:rPr>
        <w:t>minar, Wellington, 2018, pp 13-1</w:t>
      </w:r>
      <w:r w:rsidRPr="000D58CC">
        <w:rPr>
          <w:rFonts w:ascii="Segoe UI" w:hAnsi="Segoe UI" w:cs="Segoe UI"/>
          <w:sz w:val="18"/>
          <w:szCs w:val="18"/>
        </w:rPr>
        <w:t>4.</w:t>
      </w:r>
    </w:p>
  </w:footnote>
  <w:footnote w:id="16">
    <w:p w14:paraId="62736FE7" w14:textId="1D8C3321" w:rsidR="003D1CA6" w:rsidRPr="000D58CC" w:rsidRDefault="003D1CA6">
      <w:pPr>
        <w:pStyle w:val="FootnoteText"/>
        <w:rPr>
          <w:rFonts w:ascii="Segoe UI" w:hAnsi="Segoe UI" w:cs="Segoe UI"/>
          <w:sz w:val="18"/>
          <w:szCs w:val="18"/>
        </w:rPr>
      </w:pPr>
      <w:r w:rsidRPr="000D58CC">
        <w:rPr>
          <w:rStyle w:val="FootnoteReference"/>
          <w:rFonts w:ascii="Segoe UI" w:hAnsi="Segoe UI" w:cs="Segoe UI"/>
          <w:sz w:val="18"/>
          <w:szCs w:val="18"/>
        </w:rPr>
        <w:footnoteRef/>
      </w:r>
      <w:r w:rsidRPr="000D58CC">
        <w:rPr>
          <w:rFonts w:ascii="Segoe UI" w:hAnsi="Segoe UI" w:cs="Segoe UI"/>
          <w:sz w:val="18"/>
          <w:szCs w:val="18"/>
        </w:rPr>
        <w:t xml:space="preserve"> I</w:t>
      </w:r>
      <w:r w:rsidR="00887CDB">
        <w:rPr>
          <w:rFonts w:ascii="Segoe UI" w:hAnsi="Segoe UI" w:cs="Segoe UI"/>
          <w:sz w:val="18"/>
          <w:szCs w:val="18"/>
        </w:rPr>
        <w:t xml:space="preserve">n the </w:t>
      </w:r>
      <w:r w:rsidR="00F77429" w:rsidRPr="000D58CC">
        <w:rPr>
          <w:rFonts w:ascii="Segoe UI" w:hAnsi="Segoe UI" w:cs="Segoe UI"/>
          <w:sz w:val="18"/>
          <w:szCs w:val="18"/>
        </w:rPr>
        <w:t xml:space="preserve">event </w:t>
      </w:r>
      <w:r w:rsidRPr="000D58CC">
        <w:rPr>
          <w:rFonts w:ascii="Segoe UI" w:hAnsi="Segoe UI" w:cs="Segoe UI"/>
          <w:sz w:val="18"/>
          <w:szCs w:val="18"/>
        </w:rPr>
        <w:t xml:space="preserve">this type of evidence </w:t>
      </w:r>
      <w:r w:rsidR="00F77429" w:rsidRPr="000D58CC">
        <w:rPr>
          <w:rFonts w:ascii="Segoe UI" w:hAnsi="Segoe UI" w:cs="Segoe UI"/>
          <w:sz w:val="18"/>
          <w:szCs w:val="18"/>
        </w:rPr>
        <w:t xml:space="preserve">is </w:t>
      </w:r>
      <w:r w:rsidRPr="000D58CC">
        <w:rPr>
          <w:rFonts w:ascii="Segoe UI" w:hAnsi="Segoe UI" w:cs="Segoe UI"/>
          <w:sz w:val="18"/>
          <w:szCs w:val="18"/>
        </w:rPr>
        <w:t>called for and authorised by a c</w:t>
      </w:r>
      <w:r w:rsidR="00F77429" w:rsidRPr="000D58CC">
        <w:rPr>
          <w:rFonts w:ascii="Segoe UI" w:hAnsi="Segoe UI" w:cs="Segoe UI"/>
          <w:sz w:val="18"/>
          <w:szCs w:val="18"/>
        </w:rPr>
        <w:t xml:space="preserve">ommittee, it would </w:t>
      </w:r>
      <w:r w:rsidRPr="000D58CC">
        <w:rPr>
          <w:rFonts w:ascii="Segoe UI" w:hAnsi="Segoe UI" w:cs="Segoe UI"/>
          <w:sz w:val="18"/>
          <w:szCs w:val="18"/>
        </w:rPr>
        <w:t xml:space="preserve">need to make clear that any defamatory material may be liable to court proceedings. </w:t>
      </w:r>
    </w:p>
  </w:footnote>
  <w:footnote w:id="17">
    <w:p w14:paraId="4C73DF31" w14:textId="40C46C0C" w:rsidR="00BE4086" w:rsidRPr="000D58CC" w:rsidRDefault="00BE4086" w:rsidP="002A3D74">
      <w:pPr>
        <w:pStyle w:val="FootnoteText"/>
        <w:rPr>
          <w:rFonts w:ascii="Segoe UI" w:hAnsi="Segoe UI" w:cs="Segoe UI"/>
          <w:sz w:val="18"/>
          <w:szCs w:val="18"/>
        </w:rPr>
      </w:pPr>
      <w:r w:rsidRPr="000D58CC">
        <w:rPr>
          <w:rStyle w:val="FootnoteReference"/>
          <w:rFonts w:ascii="Segoe UI" w:hAnsi="Segoe UI" w:cs="Segoe UI"/>
          <w:sz w:val="18"/>
          <w:szCs w:val="18"/>
        </w:rPr>
        <w:footnoteRef/>
      </w:r>
      <w:r w:rsidR="002A3D74" w:rsidRPr="000D58CC">
        <w:rPr>
          <w:rFonts w:ascii="Segoe UI" w:hAnsi="Segoe UI" w:cs="Segoe UI"/>
          <w:sz w:val="18"/>
          <w:szCs w:val="18"/>
        </w:rPr>
        <w:t xml:space="preserve"> </w:t>
      </w:r>
      <w:r w:rsidRPr="000D58CC">
        <w:rPr>
          <w:rFonts w:ascii="Segoe UI" w:hAnsi="Segoe UI" w:cs="Segoe UI"/>
          <w:sz w:val="18"/>
          <w:szCs w:val="18"/>
        </w:rPr>
        <w:t xml:space="preserve">Michelle Kurrle and Jeff Norris, </w:t>
      </w:r>
      <w:r w:rsidR="00090CA0">
        <w:rPr>
          <w:rFonts w:ascii="Segoe UI" w:hAnsi="Segoe UI" w:cs="Segoe UI"/>
          <w:sz w:val="18"/>
          <w:szCs w:val="18"/>
        </w:rPr>
        <w:t>‘</w:t>
      </w:r>
      <w:r w:rsidRPr="000D58CC">
        <w:rPr>
          <w:rFonts w:ascii="Segoe UI" w:hAnsi="Segoe UI" w:cs="Segoe UI"/>
          <w:sz w:val="18"/>
          <w:szCs w:val="18"/>
        </w:rPr>
        <w:t>Improving committee processes with tec</w:t>
      </w:r>
      <w:r w:rsidR="002A3D74" w:rsidRPr="000D58CC">
        <w:rPr>
          <w:rFonts w:ascii="Segoe UI" w:hAnsi="Segoe UI" w:cs="Segoe UI"/>
          <w:sz w:val="18"/>
          <w:szCs w:val="18"/>
        </w:rPr>
        <w:t xml:space="preserve">hnology, paper presented at the </w:t>
      </w:r>
      <w:r w:rsidRPr="000D58CC">
        <w:rPr>
          <w:rFonts w:ascii="Segoe UI" w:hAnsi="Segoe UI" w:cs="Segoe UI"/>
          <w:sz w:val="18"/>
          <w:szCs w:val="18"/>
        </w:rPr>
        <w:t>ANZACATT Professional Development Seminar</w:t>
      </w:r>
      <w:r w:rsidR="00090CA0">
        <w:rPr>
          <w:rFonts w:ascii="Segoe UI" w:hAnsi="Segoe UI" w:cs="Segoe UI"/>
          <w:sz w:val="18"/>
          <w:szCs w:val="18"/>
        </w:rPr>
        <w:t>’</w:t>
      </w:r>
      <w:r w:rsidRPr="000D58CC">
        <w:rPr>
          <w:rFonts w:ascii="Segoe UI" w:hAnsi="Segoe UI" w:cs="Segoe UI"/>
          <w:sz w:val="18"/>
          <w:szCs w:val="18"/>
        </w:rPr>
        <w:t>, Wellington, 2018, p15.</w:t>
      </w:r>
    </w:p>
  </w:footnote>
  <w:footnote w:id="18">
    <w:p w14:paraId="14463DEF" w14:textId="1813F003" w:rsidR="00BE4086" w:rsidRPr="000D58CC" w:rsidRDefault="00BE4086" w:rsidP="00570D49">
      <w:pPr>
        <w:pStyle w:val="FootnoteText"/>
        <w:rPr>
          <w:rFonts w:ascii="Segoe UI" w:hAnsi="Segoe UI" w:cs="Segoe UI"/>
          <w:sz w:val="18"/>
          <w:szCs w:val="18"/>
        </w:rPr>
      </w:pPr>
      <w:r w:rsidRPr="000D58CC">
        <w:rPr>
          <w:rStyle w:val="FootnoteReference"/>
          <w:rFonts w:ascii="Segoe UI" w:hAnsi="Segoe UI" w:cs="Segoe UI"/>
          <w:sz w:val="18"/>
          <w:szCs w:val="18"/>
        </w:rPr>
        <w:footnoteRef/>
      </w:r>
      <w:r w:rsidR="002A3D74" w:rsidRPr="000D58CC">
        <w:rPr>
          <w:rFonts w:ascii="Segoe UI" w:hAnsi="Segoe UI" w:cs="Segoe UI"/>
          <w:sz w:val="18"/>
          <w:szCs w:val="18"/>
        </w:rPr>
        <w:t xml:space="preserve"> </w:t>
      </w:r>
      <w:r w:rsidRPr="000D58CC">
        <w:rPr>
          <w:rFonts w:ascii="Segoe UI" w:hAnsi="Segoe UI" w:cs="Segoe UI"/>
          <w:sz w:val="18"/>
          <w:szCs w:val="18"/>
        </w:rPr>
        <w:t>ibid, p16.</w:t>
      </w:r>
      <w:r w:rsidR="00570D49" w:rsidRPr="000D58CC">
        <w:rPr>
          <w:rFonts w:ascii="Segoe UI" w:hAnsi="Segoe UI" w:cs="Segoe UI"/>
          <w:sz w:val="18"/>
          <w:szCs w:val="18"/>
        </w:rPr>
        <w:t xml:space="preserve"> See also John Baczynski, ‘Opportunities for Greater Consultation?’ House Committee Use of Information and Communication Technology</w:t>
      </w:r>
      <w:r w:rsidR="00090CA0">
        <w:rPr>
          <w:rFonts w:ascii="Segoe UI" w:hAnsi="Segoe UI" w:cs="Segoe UI"/>
          <w:sz w:val="18"/>
          <w:szCs w:val="18"/>
        </w:rPr>
        <w:t>’</w:t>
      </w:r>
      <w:r w:rsidR="00570D49" w:rsidRPr="000D58CC">
        <w:rPr>
          <w:rFonts w:ascii="Segoe UI" w:hAnsi="Segoe UI" w:cs="Segoe UI"/>
          <w:sz w:val="18"/>
          <w:szCs w:val="18"/>
        </w:rPr>
        <w:t>, Parliamentary Studies Centre Paper 8, ANU Crawford School of Economics and Government, 2009, pp139-40 who highlighted the importance of a controlled platform and the ability to determine the physical location of those giving evidence in determining whether privilege may apply.</w:t>
      </w:r>
    </w:p>
  </w:footnote>
  <w:footnote w:id="19">
    <w:p w14:paraId="1597FEFE" w14:textId="29F11A34" w:rsidR="00BE4086" w:rsidRPr="00176E40" w:rsidRDefault="00BE4086" w:rsidP="002A3D74">
      <w:pPr>
        <w:pStyle w:val="FootnoteText"/>
        <w:rPr>
          <w:rFonts w:ascii="Segoe UI" w:hAnsi="Segoe UI" w:cs="Segoe UI"/>
          <w:sz w:val="18"/>
          <w:szCs w:val="18"/>
        </w:rPr>
      </w:pPr>
      <w:r w:rsidRPr="00176E40">
        <w:rPr>
          <w:rStyle w:val="FootnoteReference"/>
          <w:rFonts w:ascii="Segoe UI" w:hAnsi="Segoe UI" w:cs="Segoe UI"/>
          <w:sz w:val="18"/>
          <w:szCs w:val="18"/>
        </w:rPr>
        <w:footnoteRef/>
      </w:r>
      <w:r w:rsidR="002A3D74" w:rsidRPr="00176E40">
        <w:rPr>
          <w:rFonts w:ascii="Segoe UI" w:hAnsi="Segoe UI" w:cs="Segoe UI"/>
          <w:sz w:val="18"/>
          <w:szCs w:val="18"/>
        </w:rPr>
        <w:t xml:space="preserve"> </w:t>
      </w:r>
      <w:r w:rsidRPr="00176E40">
        <w:rPr>
          <w:rFonts w:ascii="Segoe UI" w:hAnsi="Segoe UI" w:cs="Segoe UI"/>
          <w:sz w:val="18"/>
          <w:szCs w:val="18"/>
        </w:rPr>
        <w:t xml:space="preserve">Carolyn M. Hendriks and Adrian Kay, ‘From ‘Opening Up’ to Democratic Renewal: Deepening Public Engagement in Legislative Committees’, </w:t>
      </w:r>
      <w:r w:rsidRPr="00176E40">
        <w:rPr>
          <w:rFonts w:ascii="Segoe UI" w:hAnsi="Segoe UI" w:cs="Segoe UI"/>
          <w:i/>
          <w:sz w:val="18"/>
          <w:szCs w:val="18"/>
        </w:rPr>
        <w:t>Government and Opposition</w:t>
      </w:r>
      <w:r w:rsidRPr="00176E40">
        <w:rPr>
          <w:rFonts w:ascii="Segoe UI" w:hAnsi="Segoe UI" w:cs="Segoe UI"/>
          <w:sz w:val="18"/>
          <w:szCs w:val="18"/>
        </w:rPr>
        <w:t>, Vol. 54, No. 1, pp 25-51, p43.</w:t>
      </w:r>
    </w:p>
  </w:footnote>
  <w:footnote w:id="20">
    <w:p w14:paraId="031E149E" w14:textId="563AD8B5" w:rsidR="00BE4086" w:rsidRPr="00176E40" w:rsidRDefault="00BE4086" w:rsidP="002A3D74">
      <w:pPr>
        <w:pStyle w:val="FootnoteText"/>
        <w:rPr>
          <w:rFonts w:ascii="Segoe UI" w:hAnsi="Segoe UI" w:cs="Segoe UI"/>
          <w:sz w:val="18"/>
          <w:szCs w:val="18"/>
        </w:rPr>
      </w:pPr>
      <w:r w:rsidRPr="00176E40">
        <w:rPr>
          <w:rStyle w:val="FootnoteReference"/>
          <w:rFonts w:ascii="Segoe UI" w:hAnsi="Segoe UI" w:cs="Segoe UI"/>
          <w:sz w:val="18"/>
          <w:szCs w:val="18"/>
        </w:rPr>
        <w:footnoteRef/>
      </w:r>
      <w:r w:rsidR="002A3D74" w:rsidRPr="00176E40">
        <w:rPr>
          <w:rFonts w:ascii="Segoe UI" w:hAnsi="Segoe UI" w:cs="Segoe UI"/>
          <w:sz w:val="18"/>
          <w:szCs w:val="18"/>
        </w:rPr>
        <w:t xml:space="preserve"> </w:t>
      </w:r>
      <w:r w:rsidRPr="00176E40">
        <w:rPr>
          <w:rFonts w:ascii="Segoe UI" w:hAnsi="Segoe UI" w:cs="Segoe UI"/>
          <w:sz w:val="18"/>
          <w:szCs w:val="18"/>
        </w:rPr>
        <w:t xml:space="preserve">Wayne Williamson and Kristian Ruming, ‘Can social media support large scale public participation in urban planning? The case of the #MySydney digital engagement campaign’, </w:t>
      </w:r>
      <w:r w:rsidRPr="00176E40">
        <w:rPr>
          <w:rFonts w:ascii="Segoe UI" w:hAnsi="Segoe UI" w:cs="Segoe UI"/>
          <w:i/>
          <w:sz w:val="18"/>
          <w:szCs w:val="18"/>
        </w:rPr>
        <w:t>International Planning Studies, DOI</w:t>
      </w:r>
      <w:r w:rsidRPr="00176E40">
        <w:rPr>
          <w:rFonts w:ascii="Segoe UI" w:hAnsi="Segoe UI" w:cs="Segoe UI"/>
          <w:sz w:val="18"/>
          <w:szCs w:val="18"/>
        </w:rPr>
        <w:t>, p6.</w:t>
      </w:r>
    </w:p>
  </w:footnote>
  <w:footnote w:id="21">
    <w:p w14:paraId="7597F055" w14:textId="5BCBD027" w:rsidR="00843EF2" w:rsidRDefault="00843EF2">
      <w:pPr>
        <w:pStyle w:val="FootnoteText"/>
      </w:pPr>
      <w:r>
        <w:rPr>
          <w:rStyle w:val="FootnoteReference"/>
        </w:rPr>
        <w:footnoteRef/>
      </w:r>
      <w:r>
        <w:t xml:space="preserve"> Lexico – Oxford Dictionaries onlin</w:t>
      </w:r>
      <w:r w:rsidR="00E8252D">
        <w:t>e.</w:t>
      </w:r>
      <w:r w:rsidRPr="00843EF2">
        <w:t xml:space="preserve"> </w:t>
      </w:r>
      <w:hyperlink r:id="rId3" w:history="1">
        <w:r>
          <w:rPr>
            <w:rStyle w:val="Hyperlink"/>
          </w:rPr>
          <w:t>https://www.lexico.com/en/definition/social_media</w:t>
        </w:r>
      </w:hyperlink>
      <w:r w:rsidR="00E8252D">
        <w:t>. Viewed 16 September 2019.</w:t>
      </w:r>
      <w:r>
        <w:t xml:space="preserve"> </w:t>
      </w:r>
    </w:p>
  </w:footnote>
  <w:footnote w:id="22">
    <w:p w14:paraId="71CCEBA9" w14:textId="2D486E0A" w:rsidR="00301B85" w:rsidRPr="00A7393C" w:rsidRDefault="00301B85">
      <w:pPr>
        <w:pStyle w:val="FootnoteText"/>
        <w:rPr>
          <w:rFonts w:ascii="Segoe UI" w:hAnsi="Segoe UI" w:cs="Segoe UI"/>
          <w:sz w:val="18"/>
          <w:szCs w:val="18"/>
        </w:rPr>
      </w:pPr>
      <w:r>
        <w:rPr>
          <w:rStyle w:val="FootnoteReference"/>
        </w:rPr>
        <w:footnoteRef/>
      </w:r>
      <w:r>
        <w:t xml:space="preserve"> </w:t>
      </w:r>
      <w:r w:rsidRPr="00A7393C">
        <w:rPr>
          <w:rFonts w:ascii="Segoe UI" w:hAnsi="Segoe UI" w:cs="Segoe UI"/>
          <w:sz w:val="18"/>
          <w:szCs w:val="18"/>
        </w:rPr>
        <w:t>Tourism Australia website</w:t>
      </w:r>
      <w:r w:rsidR="00537751" w:rsidRPr="00A7393C">
        <w:rPr>
          <w:rFonts w:ascii="Segoe UI" w:hAnsi="Segoe UI" w:cs="Segoe UI"/>
          <w:sz w:val="18"/>
          <w:szCs w:val="18"/>
        </w:rPr>
        <w:t xml:space="preserve"> </w:t>
      </w:r>
      <w:hyperlink r:id="rId4" w:history="1">
        <w:r w:rsidR="003C448E" w:rsidRPr="00A7393C">
          <w:rPr>
            <w:rStyle w:val="Hyperlink"/>
            <w:rFonts w:ascii="Segoe UI" w:hAnsi="Segoe UI" w:cs="Segoe UI"/>
            <w:sz w:val="18"/>
            <w:szCs w:val="18"/>
          </w:rPr>
          <w:t>http://www.tourism.australia.com/en</w:t>
        </w:r>
      </w:hyperlink>
      <w:r w:rsidR="00537751" w:rsidRPr="00A7393C">
        <w:rPr>
          <w:rFonts w:ascii="Segoe UI" w:hAnsi="Segoe UI" w:cs="Segoe UI"/>
          <w:sz w:val="18"/>
          <w:szCs w:val="18"/>
        </w:rPr>
        <w:t>. Viewed 23 September 2019.</w:t>
      </w:r>
    </w:p>
  </w:footnote>
  <w:footnote w:id="23">
    <w:p w14:paraId="24F1F8DE" w14:textId="0FDD7A37" w:rsidR="003B4DF3" w:rsidRPr="00A7393C" w:rsidRDefault="003B4DF3">
      <w:pPr>
        <w:pStyle w:val="FootnoteText"/>
        <w:rPr>
          <w:rFonts w:ascii="Segoe UI" w:hAnsi="Segoe UI" w:cs="Segoe UI"/>
          <w:sz w:val="18"/>
          <w:szCs w:val="18"/>
        </w:rPr>
      </w:pPr>
      <w:r w:rsidRPr="00A7393C">
        <w:rPr>
          <w:rStyle w:val="FootnoteReference"/>
          <w:rFonts w:ascii="Segoe UI" w:hAnsi="Segoe UI" w:cs="Segoe UI"/>
          <w:sz w:val="18"/>
          <w:szCs w:val="18"/>
        </w:rPr>
        <w:footnoteRef/>
      </w:r>
      <w:r w:rsidR="003C448E" w:rsidRPr="00A7393C">
        <w:rPr>
          <w:rFonts w:ascii="Segoe UI" w:hAnsi="Segoe UI" w:cs="Segoe UI"/>
          <w:sz w:val="18"/>
          <w:szCs w:val="18"/>
        </w:rPr>
        <w:t xml:space="preserve"> Stackla. H</w:t>
      </w:r>
      <w:r w:rsidRPr="00A7393C">
        <w:rPr>
          <w:rFonts w:ascii="Segoe UI" w:hAnsi="Segoe UI" w:cs="Segoe UI"/>
          <w:sz w:val="18"/>
          <w:szCs w:val="18"/>
        </w:rPr>
        <w:t xml:space="preserve">ow LUSH cosmetics uses user-generated content to transform customers into an engaged community of brand advocates. </w:t>
      </w:r>
    </w:p>
  </w:footnote>
  <w:footnote w:id="24">
    <w:p w14:paraId="3F968D02" w14:textId="77777777" w:rsidR="00301B85" w:rsidRPr="00A7393C" w:rsidRDefault="00301B85" w:rsidP="00301B85">
      <w:pPr>
        <w:pStyle w:val="FootnoteText"/>
        <w:rPr>
          <w:rFonts w:ascii="Segoe UI" w:hAnsi="Segoe UI" w:cs="Segoe UI"/>
          <w:sz w:val="18"/>
          <w:szCs w:val="18"/>
        </w:rPr>
      </w:pPr>
      <w:r w:rsidRPr="00A7393C">
        <w:rPr>
          <w:rStyle w:val="FootnoteReference"/>
          <w:rFonts w:ascii="Segoe UI" w:hAnsi="Segoe UI" w:cs="Segoe UI"/>
          <w:sz w:val="18"/>
          <w:szCs w:val="18"/>
        </w:rPr>
        <w:footnoteRef/>
      </w:r>
      <w:r w:rsidRPr="00A7393C">
        <w:rPr>
          <w:rFonts w:ascii="Segoe UI" w:hAnsi="Segoe UI" w:cs="Segoe UI"/>
          <w:sz w:val="18"/>
          <w:szCs w:val="18"/>
        </w:rPr>
        <w:t xml:space="preserve"> Stephen Burgess et al. User Generated Content (UGC) in Tourism: Benefits and Concerns of Online Consumers. </w:t>
      </w:r>
    </w:p>
  </w:footnote>
  <w:footnote w:id="25">
    <w:p w14:paraId="64AF4849" w14:textId="77777777" w:rsidR="00673B81" w:rsidRPr="00A7393C" w:rsidRDefault="00673B81" w:rsidP="00673B81">
      <w:pPr>
        <w:pStyle w:val="FootnoteText"/>
        <w:rPr>
          <w:rFonts w:ascii="Segoe UI" w:hAnsi="Segoe UI" w:cs="Segoe UI"/>
          <w:sz w:val="18"/>
          <w:szCs w:val="18"/>
        </w:rPr>
      </w:pPr>
      <w:r w:rsidRPr="00A7393C">
        <w:rPr>
          <w:rStyle w:val="FootnoteReference"/>
          <w:rFonts w:ascii="Segoe UI" w:hAnsi="Segoe UI" w:cs="Segoe UI"/>
          <w:sz w:val="18"/>
          <w:szCs w:val="18"/>
        </w:rPr>
        <w:footnoteRef/>
      </w:r>
      <w:r w:rsidRPr="00A7393C">
        <w:rPr>
          <w:rFonts w:ascii="Segoe UI" w:hAnsi="Segoe UI" w:cs="Segoe UI"/>
          <w:sz w:val="18"/>
          <w:szCs w:val="18"/>
        </w:rPr>
        <w:t xml:space="preserve"> Wales, National Assembly. Economy, Infrastructure and Skills Committee, </w:t>
      </w:r>
      <w:r w:rsidRPr="00A7393C">
        <w:rPr>
          <w:rFonts w:ascii="Segoe UI" w:hAnsi="Segoe UI" w:cs="Segoe UI"/>
          <w:i/>
          <w:sz w:val="18"/>
          <w:szCs w:val="18"/>
        </w:rPr>
        <w:t>The State of the Roads in Wales</w:t>
      </w:r>
      <w:r w:rsidRPr="00A7393C">
        <w:rPr>
          <w:rFonts w:ascii="Segoe UI" w:hAnsi="Segoe UI" w:cs="Segoe UI"/>
          <w:sz w:val="18"/>
          <w:szCs w:val="18"/>
        </w:rPr>
        <w:t>, October 2018.</w:t>
      </w:r>
    </w:p>
  </w:footnote>
  <w:footnote w:id="26">
    <w:p w14:paraId="337509BD" w14:textId="278C2C8E" w:rsidR="00673B81" w:rsidRPr="00A7393C" w:rsidRDefault="00673B81" w:rsidP="00673B81">
      <w:pPr>
        <w:pStyle w:val="FootnoteText"/>
        <w:rPr>
          <w:rFonts w:ascii="Segoe UI" w:hAnsi="Segoe UI" w:cs="Segoe UI"/>
          <w:sz w:val="18"/>
          <w:szCs w:val="18"/>
        </w:rPr>
      </w:pPr>
      <w:r w:rsidRPr="00A7393C">
        <w:rPr>
          <w:rStyle w:val="FootnoteReference"/>
          <w:rFonts w:ascii="Segoe UI" w:hAnsi="Segoe UI" w:cs="Segoe UI"/>
          <w:sz w:val="18"/>
          <w:szCs w:val="18"/>
        </w:rPr>
        <w:footnoteRef/>
      </w:r>
      <w:r w:rsidRPr="00A7393C">
        <w:rPr>
          <w:rFonts w:ascii="Segoe UI" w:hAnsi="Segoe UI" w:cs="Segoe UI"/>
          <w:sz w:val="18"/>
          <w:szCs w:val="18"/>
        </w:rPr>
        <w:t xml:space="preserve"> National Assembly of Wales, Economy, Infrastructure and Skills Committee</w:t>
      </w:r>
      <w:r w:rsidR="00537751" w:rsidRPr="00A7393C">
        <w:rPr>
          <w:rFonts w:ascii="Segoe UI" w:hAnsi="Segoe UI" w:cs="Segoe UI"/>
          <w:sz w:val="18"/>
          <w:szCs w:val="18"/>
        </w:rPr>
        <w:t xml:space="preserve"> website</w:t>
      </w:r>
      <w:r w:rsidRPr="00A7393C">
        <w:rPr>
          <w:rFonts w:ascii="Segoe UI" w:hAnsi="Segoe UI" w:cs="Segoe UI"/>
          <w:sz w:val="18"/>
          <w:szCs w:val="18"/>
        </w:rPr>
        <w:t xml:space="preserve"> </w:t>
      </w:r>
      <w:hyperlink r:id="rId5" w:history="1">
        <w:r w:rsidRPr="00A7393C">
          <w:rPr>
            <w:rStyle w:val="Hyperlink"/>
            <w:rFonts w:ascii="Segoe UI" w:hAnsi="Segoe UI" w:cs="Segoe UI"/>
            <w:sz w:val="18"/>
            <w:szCs w:val="18"/>
          </w:rPr>
          <w:t>https://www.assembly.wales/en/bus-home/committees/Pages/Committee-Profile.aspx?cid=446</w:t>
        </w:r>
      </w:hyperlink>
      <w:r w:rsidR="00537751" w:rsidRPr="00A7393C">
        <w:rPr>
          <w:rFonts w:ascii="Segoe UI" w:hAnsi="Segoe UI" w:cs="Segoe UI"/>
          <w:sz w:val="18"/>
          <w:szCs w:val="18"/>
        </w:rPr>
        <w:t>. Viewed 23 September 2019.</w:t>
      </w:r>
    </w:p>
  </w:footnote>
  <w:footnote w:id="27">
    <w:p w14:paraId="2C035CBF" w14:textId="77777777" w:rsidR="00673B81" w:rsidRPr="00DB2956" w:rsidRDefault="00673B81" w:rsidP="00673B81">
      <w:pPr>
        <w:pStyle w:val="FootnoteText"/>
        <w:rPr>
          <w:rFonts w:ascii="Segoe UI" w:hAnsi="Segoe UI" w:cs="Segoe UI"/>
          <w:sz w:val="18"/>
          <w:szCs w:val="18"/>
        </w:rPr>
      </w:pPr>
      <w:r w:rsidRPr="00DB2956">
        <w:rPr>
          <w:rStyle w:val="FootnoteReference"/>
          <w:rFonts w:ascii="Segoe UI" w:hAnsi="Segoe UI" w:cs="Segoe UI"/>
          <w:sz w:val="18"/>
          <w:szCs w:val="18"/>
        </w:rPr>
        <w:footnoteRef/>
      </w:r>
      <w:r w:rsidRPr="00DB2956">
        <w:rPr>
          <w:rFonts w:ascii="Segoe UI" w:hAnsi="Segoe UI" w:cs="Segoe UI"/>
          <w:sz w:val="18"/>
          <w:szCs w:val="18"/>
        </w:rPr>
        <w:t xml:space="preserve"> Gareth Price, Engagement, presented at the ANZACATT Professional Development Seminar, Hobart, 2019. </w:t>
      </w:r>
    </w:p>
  </w:footnote>
  <w:footnote w:id="28">
    <w:p w14:paraId="008BF064" w14:textId="66D369E3" w:rsidR="00B84308" w:rsidRPr="00DB2956" w:rsidRDefault="00B84308">
      <w:pPr>
        <w:pStyle w:val="FootnoteText"/>
        <w:rPr>
          <w:rFonts w:ascii="Segoe UI" w:hAnsi="Segoe UI" w:cs="Segoe UI"/>
          <w:sz w:val="18"/>
          <w:szCs w:val="18"/>
        </w:rPr>
      </w:pPr>
      <w:r w:rsidRPr="00DB2956">
        <w:rPr>
          <w:rStyle w:val="FootnoteReference"/>
          <w:rFonts w:ascii="Segoe UI" w:hAnsi="Segoe UI" w:cs="Segoe UI"/>
          <w:sz w:val="18"/>
          <w:szCs w:val="18"/>
        </w:rPr>
        <w:footnoteRef/>
      </w:r>
      <w:r w:rsidRPr="00DB2956">
        <w:rPr>
          <w:rFonts w:ascii="Segoe UI" w:hAnsi="Segoe UI" w:cs="Segoe UI"/>
          <w:sz w:val="18"/>
          <w:szCs w:val="18"/>
        </w:rPr>
        <w:t xml:space="preserve"> For example, the Select Committee on a Northern Territory Harm Reduction Strategy for Addictive Behaviours held public community forums in addition to hearings. </w:t>
      </w:r>
    </w:p>
  </w:footnote>
  <w:footnote w:id="29">
    <w:p w14:paraId="1E4FC6AD" w14:textId="77777777" w:rsidR="00677A28" w:rsidRPr="00DB2956" w:rsidRDefault="00677A28" w:rsidP="00677A28">
      <w:pPr>
        <w:pStyle w:val="FootnoteText"/>
        <w:rPr>
          <w:rFonts w:ascii="Segoe UI" w:hAnsi="Segoe UI" w:cs="Segoe UI"/>
          <w:sz w:val="18"/>
          <w:szCs w:val="18"/>
        </w:rPr>
      </w:pPr>
      <w:r w:rsidRPr="00DB2956">
        <w:rPr>
          <w:rStyle w:val="FootnoteReference"/>
          <w:rFonts w:ascii="Segoe UI" w:hAnsi="Segoe UI" w:cs="Segoe UI"/>
          <w:sz w:val="18"/>
          <w:szCs w:val="18"/>
        </w:rPr>
        <w:footnoteRef/>
      </w:r>
      <w:r w:rsidRPr="00DB2956">
        <w:rPr>
          <w:rFonts w:ascii="Segoe UI" w:hAnsi="Segoe UI" w:cs="Segoe UI"/>
          <w:sz w:val="18"/>
          <w:szCs w:val="18"/>
        </w:rPr>
        <w:t xml:space="preserve"> Dapo Ogunbayo, ‘Using an online discussion forum for public engagement with older adults’, NIHR School for Primary Care Research, 30 August 2017. </w:t>
      </w:r>
    </w:p>
  </w:footnote>
  <w:footnote w:id="30">
    <w:p w14:paraId="654B893F" w14:textId="55437D7E" w:rsidR="00817EDD" w:rsidRPr="00DB2956" w:rsidRDefault="00817EDD">
      <w:pPr>
        <w:pStyle w:val="FootnoteText"/>
        <w:rPr>
          <w:rFonts w:ascii="Segoe UI" w:hAnsi="Segoe UI" w:cs="Segoe UI"/>
          <w:sz w:val="18"/>
          <w:szCs w:val="18"/>
        </w:rPr>
      </w:pPr>
      <w:r w:rsidRPr="00DB2956">
        <w:rPr>
          <w:rStyle w:val="FootnoteReference"/>
          <w:rFonts w:ascii="Segoe UI" w:hAnsi="Segoe UI" w:cs="Segoe UI"/>
          <w:sz w:val="18"/>
          <w:szCs w:val="18"/>
        </w:rPr>
        <w:footnoteRef/>
      </w:r>
      <w:r w:rsidR="00DB2956">
        <w:rPr>
          <w:rFonts w:ascii="Segoe UI" w:hAnsi="Segoe UI" w:cs="Segoe UI"/>
          <w:sz w:val="18"/>
          <w:szCs w:val="18"/>
        </w:rPr>
        <w:t xml:space="preserve"> i</w:t>
      </w:r>
      <w:r w:rsidRPr="00DB2956">
        <w:rPr>
          <w:rFonts w:ascii="Segoe UI" w:hAnsi="Segoe UI" w:cs="Segoe UI"/>
          <w:sz w:val="18"/>
          <w:szCs w:val="18"/>
        </w:rPr>
        <w:t xml:space="preserve">bid. </w:t>
      </w:r>
    </w:p>
  </w:footnote>
  <w:footnote w:id="31">
    <w:p w14:paraId="75859879" w14:textId="77777777" w:rsidR="00677A28" w:rsidRPr="00A30E60" w:rsidRDefault="00677A28" w:rsidP="00677A28">
      <w:pPr>
        <w:pStyle w:val="FootnoteText"/>
        <w:rPr>
          <w:rFonts w:ascii="Segoe UI" w:hAnsi="Segoe UI" w:cs="Segoe UI"/>
          <w:sz w:val="18"/>
          <w:szCs w:val="18"/>
        </w:rPr>
      </w:pPr>
      <w:r w:rsidRPr="0051661A">
        <w:rPr>
          <w:rStyle w:val="FootnoteReference"/>
          <w:rFonts w:ascii="Segoe UI" w:hAnsi="Segoe UI" w:cs="Segoe UI"/>
          <w:sz w:val="18"/>
          <w:szCs w:val="18"/>
        </w:rPr>
        <w:footnoteRef/>
      </w:r>
      <w:r w:rsidRPr="0051661A">
        <w:rPr>
          <w:rFonts w:ascii="Segoe UI" w:hAnsi="Segoe UI" w:cs="Segoe UI"/>
          <w:sz w:val="18"/>
          <w:szCs w:val="18"/>
        </w:rPr>
        <w:t xml:space="preserve"> </w:t>
      </w:r>
      <w:r w:rsidRPr="00A30E60">
        <w:rPr>
          <w:rFonts w:ascii="Segoe UI" w:hAnsi="Segoe UI" w:cs="Segoe UI"/>
          <w:sz w:val="18"/>
          <w:szCs w:val="18"/>
        </w:rPr>
        <w:t>Correspondence from Dapo Ogunbayo, 12 September 2019.</w:t>
      </w:r>
    </w:p>
  </w:footnote>
  <w:footnote w:id="32">
    <w:p w14:paraId="5961239D" w14:textId="4F855880" w:rsidR="00817EDD" w:rsidRPr="00A30E60" w:rsidRDefault="00817EDD">
      <w:pPr>
        <w:pStyle w:val="FootnoteText"/>
        <w:rPr>
          <w:rFonts w:ascii="Segoe UI" w:hAnsi="Segoe UI" w:cs="Segoe UI"/>
          <w:sz w:val="18"/>
          <w:szCs w:val="18"/>
        </w:rPr>
      </w:pPr>
      <w:r w:rsidRPr="00A30E60">
        <w:rPr>
          <w:rStyle w:val="FootnoteReference"/>
          <w:rFonts w:ascii="Segoe UI" w:hAnsi="Segoe UI" w:cs="Segoe UI"/>
          <w:sz w:val="18"/>
          <w:szCs w:val="18"/>
        </w:rPr>
        <w:footnoteRef/>
      </w:r>
      <w:r w:rsidRPr="00A30E60">
        <w:rPr>
          <w:rFonts w:ascii="Segoe UI" w:hAnsi="Segoe UI" w:cs="Segoe UI"/>
          <w:sz w:val="18"/>
          <w:szCs w:val="18"/>
        </w:rPr>
        <w:t xml:space="preserve"> Dapo Ogunbayo, ‘Using an online discussion forum for public engagement with older adults’, NIHR School for Primary Care Research, 30 August 2017</w:t>
      </w:r>
      <w:r w:rsidR="00736F9E" w:rsidRPr="00A30E60">
        <w:rPr>
          <w:rFonts w:ascii="Segoe UI" w:hAnsi="Segoe UI" w:cs="Segoe UI"/>
          <w:sz w:val="18"/>
          <w:szCs w:val="18"/>
        </w:rPr>
        <w:t>.</w:t>
      </w:r>
    </w:p>
  </w:footnote>
  <w:footnote w:id="33">
    <w:p w14:paraId="1D191716" w14:textId="7B49E10C" w:rsidR="00817EDD" w:rsidRPr="00A30E60" w:rsidRDefault="00817EDD">
      <w:pPr>
        <w:pStyle w:val="FootnoteText"/>
        <w:rPr>
          <w:rFonts w:ascii="Segoe UI" w:hAnsi="Segoe UI" w:cs="Segoe UI"/>
          <w:sz w:val="18"/>
          <w:szCs w:val="18"/>
        </w:rPr>
      </w:pPr>
      <w:r w:rsidRPr="00A30E60">
        <w:rPr>
          <w:rStyle w:val="FootnoteReference"/>
          <w:rFonts w:ascii="Segoe UI" w:hAnsi="Segoe UI" w:cs="Segoe UI"/>
          <w:sz w:val="18"/>
          <w:szCs w:val="18"/>
        </w:rPr>
        <w:footnoteRef/>
      </w:r>
      <w:r w:rsidRPr="00A30E60">
        <w:rPr>
          <w:rFonts w:ascii="Segoe UI" w:hAnsi="Segoe UI" w:cs="Segoe UI"/>
          <w:sz w:val="18"/>
          <w:szCs w:val="18"/>
        </w:rPr>
        <w:t xml:space="preserve"> Correspondence from Dapo Ogunbayo, 12 September 2019.</w:t>
      </w:r>
    </w:p>
  </w:footnote>
  <w:footnote w:id="34">
    <w:p w14:paraId="05E958B0" w14:textId="76C58B40" w:rsidR="008C411B" w:rsidRPr="003E760E" w:rsidRDefault="008C411B" w:rsidP="008C411B">
      <w:pPr>
        <w:pStyle w:val="FootnoteText"/>
      </w:pPr>
      <w:r>
        <w:rPr>
          <w:rStyle w:val="FootnoteReference"/>
        </w:rPr>
        <w:footnoteRef/>
      </w:r>
      <w:r>
        <w:t xml:space="preserve"> </w:t>
      </w:r>
      <w:r w:rsidRPr="003E760E">
        <w:rPr>
          <w:rFonts w:ascii="Segoe UI" w:hAnsi="Segoe UI" w:cs="Segoe UI"/>
          <w:sz w:val="18"/>
          <w:szCs w:val="18"/>
        </w:rPr>
        <w:t xml:space="preserve">Legislative Council of Western Australia, Select Committee into Elder Abuse, </w:t>
      </w:r>
      <w:r w:rsidRPr="003E760E">
        <w:rPr>
          <w:rFonts w:ascii="Segoe UI" w:hAnsi="Segoe UI" w:cs="Segoe UI"/>
          <w:i/>
          <w:sz w:val="18"/>
          <w:szCs w:val="18"/>
        </w:rPr>
        <w:t xml:space="preserve">‘I Never Thought it Would Happen to Me’: When Trust is Broken, </w:t>
      </w:r>
      <w:r w:rsidR="00B11839">
        <w:rPr>
          <w:rFonts w:ascii="Segoe UI" w:hAnsi="Segoe UI" w:cs="Segoe UI"/>
          <w:sz w:val="18"/>
          <w:szCs w:val="18"/>
        </w:rPr>
        <w:t>September 2018, p</w:t>
      </w:r>
      <w:r>
        <w:rPr>
          <w:rFonts w:ascii="Segoe UI" w:hAnsi="Segoe UI" w:cs="Segoe UI"/>
          <w:sz w:val="18"/>
          <w:szCs w:val="18"/>
        </w:rPr>
        <w:t>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0AE"/>
    <w:multiLevelType w:val="hybridMultilevel"/>
    <w:tmpl w:val="1EFA9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C3F58"/>
    <w:multiLevelType w:val="hybridMultilevel"/>
    <w:tmpl w:val="A93E644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D7A4C48"/>
    <w:multiLevelType w:val="hybridMultilevel"/>
    <w:tmpl w:val="4562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E32A8"/>
    <w:multiLevelType w:val="hybridMultilevel"/>
    <w:tmpl w:val="21F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F57A6"/>
    <w:multiLevelType w:val="hybridMultilevel"/>
    <w:tmpl w:val="859C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96FB1"/>
    <w:multiLevelType w:val="hybridMultilevel"/>
    <w:tmpl w:val="591C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B56C1"/>
    <w:multiLevelType w:val="hybridMultilevel"/>
    <w:tmpl w:val="EA32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22A9C"/>
    <w:multiLevelType w:val="hybridMultilevel"/>
    <w:tmpl w:val="D0FA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CD6A8B"/>
    <w:multiLevelType w:val="hybridMultilevel"/>
    <w:tmpl w:val="52668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8E366B"/>
    <w:multiLevelType w:val="hybridMultilevel"/>
    <w:tmpl w:val="B462BDD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4"/>
  </w:num>
  <w:num w:numId="7">
    <w:abstractNumId w:val="4"/>
  </w:num>
  <w:num w:numId="8">
    <w:abstractNumId w:val="8"/>
  </w:num>
  <w:num w:numId="9">
    <w:abstractNumId w:val="6"/>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B5"/>
    <w:rsid w:val="000050D6"/>
    <w:rsid w:val="00006FCE"/>
    <w:rsid w:val="0002205F"/>
    <w:rsid w:val="00025D6C"/>
    <w:rsid w:val="00045226"/>
    <w:rsid w:val="000454F2"/>
    <w:rsid w:val="00046F30"/>
    <w:rsid w:val="0005160B"/>
    <w:rsid w:val="00064120"/>
    <w:rsid w:val="00066919"/>
    <w:rsid w:val="00072A05"/>
    <w:rsid w:val="00077133"/>
    <w:rsid w:val="00082F9F"/>
    <w:rsid w:val="00085BD7"/>
    <w:rsid w:val="00090CA0"/>
    <w:rsid w:val="000A3A75"/>
    <w:rsid w:val="000A5BDE"/>
    <w:rsid w:val="000A68F7"/>
    <w:rsid w:val="000A743A"/>
    <w:rsid w:val="000B037F"/>
    <w:rsid w:val="000B69D0"/>
    <w:rsid w:val="000B74B2"/>
    <w:rsid w:val="000C18B7"/>
    <w:rsid w:val="000C220A"/>
    <w:rsid w:val="000C57AC"/>
    <w:rsid w:val="000D187D"/>
    <w:rsid w:val="000D58CC"/>
    <w:rsid w:val="000E09DE"/>
    <w:rsid w:val="000E34A2"/>
    <w:rsid w:val="000E50A3"/>
    <w:rsid w:val="000F23BB"/>
    <w:rsid w:val="000F6B02"/>
    <w:rsid w:val="00102681"/>
    <w:rsid w:val="001057EF"/>
    <w:rsid w:val="00114D42"/>
    <w:rsid w:val="00116173"/>
    <w:rsid w:val="00132CDA"/>
    <w:rsid w:val="00133866"/>
    <w:rsid w:val="0013395C"/>
    <w:rsid w:val="00134690"/>
    <w:rsid w:val="00134768"/>
    <w:rsid w:val="0013769F"/>
    <w:rsid w:val="001424A2"/>
    <w:rsid w:val="00143A19"/>
    <w:rsid w:val="00156206"/>
    <w:rsid w:val="00161491"/>
    <w:rsid w:val="00164202"/>
    <w:rsid w:val="0016790D"/>
    <w:rsid w:val="00171151"/>
    <w:rsid w:val="001719FD"/>
    <w:rsid w:val="00172E9B"/>
    <w:rsid w:val="00176E40"/>
    <w:rsid w:val="00185F3B"/>
    <w:rsid w:val="00193223"/>
    <w:rsid w:val="001B45B5"/>
    <w:rsid w:val="001C302D"/>
    <w:rsid w:val="001C4A27"/>
    <w:rsid w:val="001D17F5"/>
    <w:rsid w:val="001D1863"/>
    <w:rsid w:val="001E2A8C"/>
    <w:rsid w:val="001E3A0A"/>
    <w:rsid w:val="0020707B"/>
    <w:rsid w:val="00212722"/>
    <w:rsid w:val="00214783"/>
    <w:rsid w:val="002169E1"/>
    <w:rsid w:val="00217BE7"/>
    <w:rsid w:val="00220DEF"/>
    <w:rsid w:val="00221053"/>
    <w:rsid w:val="002242A3"/>
    <w:rsid w:val="00226AE8"/>
    <w:rsid w:val="00242196"/>
    <w:rsid w:val="002427A3"/>
    <w:rsid w:val="002576F4"/>
    <w:rsid w:val="00261A12"/>
    <w:rsid w:val="00264895"/>
    <w:rsid w:val="00276EA5"/>
    <w:rsid w:val="00277929"/>
    <w:rsid w:val="00280C39"/>
    <w:rsid w:val="00280C41"/>
    <w:rsid w:val="0028497F"/>
    <w:rsid w:val="00284FAE"/>
    <w:rsid w:val="002863B3"/>
    <w:rsid w:val="0029284F"/>
    <w:rsid w:val="00292CA9"/>
    <w:rsid w:val="002A009D"/>
    <w:rsid w:val="002A0DBB"/>
    <w:rsid w:val="002A3D74"/>
    <w:rsid w:val="002B1899"/>
    <w:rsid w:val="002B3320"/>
    <w:rsid w:val="002B5C37"/>
    <w:rsid w:val="002C0695"/>
    <w:rsid w:val="002C1ED3"/>
    <w:rsid w:val="002C3E94"/>
    <w:rsid w:val="002D10DB"/>
    <w:rsid w:val="002D1A35"/>
    <w:rsid w:val="002E7BE3"/>
    <w:rsid w:val="002F332F"/>
    <w:rsid w:val="002F34C5"/>
    <w:rsid w:val="002F4DAA"/>
    <w:rsid w:val="002F5AE2"/>
    <w:rsid w:val="00301B85"/>
    <w:rsid w:val="00301D2B"/>
    <w:rsid w:val="00311795"/>
    <w:rsid w:val="00314D04"/>
    <w:rsid w:val="003209F2"/>
    <w:rsid w:val="003277B5"/>
    <w:rsid w:val="00332950"/>
    <w:rsid w:val="00335187"/>
    <w:rsid w:val="003363C5"/>
    <w:rsid w:val="00346964"/>
    <w:rsid w:val="003561A5"/>
    <w:rsid w:val="00363CA6"/>
    <w:rsid w:val="003705AC"/>
    <w:rsid w:val="00374DE4"/>
    <w:rsid w:val="003766B2"/>
    <w:rsid w:val="003835A8"/>
    <w:rsid w:val="0039754F"/>
    <w:rsid w:val="003A0B91"/>
    <w:rsid w:val="003A17D9"/>
    <w:rsid w:val="003B3D91"/>
    <w:rsid w:val="003B4DF3"/>
    <w:rsid w:val="003C055F"/>
    <w:rsid w:val="003C30BF"/>
    <w:rsid w:val="003C448E"/>
    <w:rsid w:val="003C5151"/>
    <w:rsid w:val="003D1CA6"/>
    <w:rsid w:val="003D1DF7"/>
    <w:rsid w:val="003D678E"/>
    <w:rsid w:val="003E760E"/>
    <w:rsid w:val="00403037"/>
    <w:rsid w:val="00406403"/>
    <w:rsid w:val="00410ED0"/>
    <w:rsid w:val="0041125A"/>
    <w:rsid w:val="00423FEC"/>
    <w:rsid w:val="00426304"/>
    <w:rsid w:val="0043557B"/>
    <w:rsid w:val="00441636"/>
    <w:rsid w:val="00453E98"/>
    <w:rsid w:val="004552D4"/>
    <w:rsid w:val="00460D62"/>
    <w:rsid w:val="00465EFB"/>
    <w:rsid w:val="0046718D"/>
    <w:rsid w:val="00470FCB"/>
    <w:rsid w:val="00485A09"/>
    <w:rsid w:val="00487DFE"/>
    <w:rsid w:val="00493BBF"/>
    <w:rsid w:val="004A4CA2"/>
    <w:rsid w:val="004A5E99"/>
    <w:rsid w:val="004B0C98"/>
    <w:rsid w:val="004B1635"/>
    <w:rsid w:val="004B4DF4"/>
    <w:rsid w:val="004D1C23"/>
    <w:rsid w:val="004E2E17"/>
    <w:rsid w:val="004F2911"/>
    <w:rsid w:val="004F4AF9"/>
    <w:rsid w:val="004F549D"/>
    <w:rsid w:val="0051661A"/>
    <w:rsid w:val="0051700F"/>
    <w:rsid w:val="00521EE9"/>
    <w:rsid w:val="00537751"/>
    <w:rsid w:val="005420E0"/>
    <w:rsid w:val="005531A8"/>
    <w:rsid w:val="005564BF"/>
    <w:rsid w:val="005570FE"/>
    <w:rsid w:val="0056348C"/>
    <w:rsid w:val="005636AA"/>
    <w:rsid w:val="005649E1"/>
    <w:rsid w:val="005651A7"/>
    <w:rsid w:val="0056762A"/>
    <w:rsid w:val="00570228"/>
    <w:rsid w:val="00570D49"/>
    <w:rsid w:val="0057569F"/>
    <w:rsid w:val="00591618"/>
    <w:rsid w:val="00592EFF"/>
    <w:rsid w:val="005A06C7"/>
    <w:rsid w:val="005A0877"/>
    <w:rsid w:val="005A613D"/>
    <w:rsid w:val="005B6B9F"/>
    <w:rsid w:val="005B78AC"/>
    <w:rsid w:val="005C03D9"/>
    <w:rsid w:val="005C06B2"/>
    <w:rsid w:val="005C3F63"/>
    <w:rsid w:val="005C6FFB"/>
    <w:rsid w:val="005D026C"/>
    <w:rsid w:val="005D7243"/>
    <w:rsid w:val="005F1EE0"/>
    <w:rsid w:val="005F2768"/>
    <w:rsid w:val="005F32B4"/>
    <w:rsid w:val="006021E9"/>
    <w:rsid w:val="00603A97"/>
    <w:rsid w:val="00604110"/>
    <w:rsid w:val="00607BEC"/>
    <w:rsid w:val="006155F2"/>
    <w:rsid w:val="006177C9"/>
    <w:rsid w:val="00621E2F"/>
    <w:rsid w:val="00626EBC"/>
    <w:rsid w:val="006356A0"/>
    <w:rsid w:val="00645B4A"/>
    <w:rsid w:val="00653E6A"/>
    <w:rsid w:val="006556A9"/>
    <w:rsid w:val="0066100E"/>
    <w:rsid w:val="00663C8A"/>
    <w:rsid w:val="0066499D"/>
    <w:rsid w:val="00665C97"/>
    <w:rsid w:val="006676DA"/>
    <w:rsid w:val="0067366D"/>
    <w:rsid w:val="00673B81"/>
    <w:rsid w:val="00677A28"/>
    <w:rsid w:val="0069195E"/>
    <w:rsid w:val="006A3648"/>
    <w:rsid w:val="006A4A2C"/>
    <w:rsid w:val="006C1EDE"/>
    <w:rsid w:val="006C2941"/>
    <w:rsid w:val="006C50EA"/>
    <w:rsid w:val="006C721B"/>
    <w:rsid w:val="006C7A40"/>
    <w:rsid w:val="006E467A"/>
    <w:rsid w:val="006F1C4D"/>
    <w:rsid w:val="006F689D"/>
    <w:rsid w:val="00700918"/>
    <w:rsid w:val="00701F3C"/>
    <w:rsid w:val="00704574"/>
    <w:rsid w:val="007107D5"/>
    <w:rsid w:val="007165E0"/>
    <w:rsid w:val="007217F6"/>
    <w:rsid w:val="007307CD"/>
    <w:rsid w:val="0073467A"/>
    <w:rsid w:val="00734AC1"/>
    <w:rsid w:val="00736031"/>
    <w:rsid w:val="00736F9E"/>
    <w:rsid w:val="00743F9C"/>
    <w:rsid w:val="007449CE"/>
    <w:rsid w:val="007459A6"/>
    <w:rsid w:val="00746EBD"/>
    <w:rsid w:val="0074799E"/>
    <w:rsid w:val="00764488"/>
    <w:rsid w:val="00774FB5"/>
    <w:rsid w:val="0078043D"/>
    <w:rsid w:val="00782D25"/>
    <w:rsid w:val="0078751C"/>
    <w:rsid w:val="007903F0"/>
    <w:rsid w:val="00792C94"/>
    <w:rsid w:val="00793761"/>
    <w:rsid w:val="007966EB"/>
    <w:rsid w:val="007A2B0E"/>
    <w:rsid w:val="007A3BB1"/>
    <w:rsid w:val="007A4575"/>
    <w:rsid w:val="007A6DBA"/>
    <w:rsid w:val="007B119E"/>
    <w:rsid w:val="007B2741"/>
    <w:rsid w:val="007B668D"/>
    <w:rsid w:val="007C2EEC"/>
    <w:rsid w:val="007E3F2C"/>
    <w:rsid w:val="008050BF"/>
    <w:rsid w:val="00806FBC"/>
    <w:rsid w:val="00807925"/>
    <w:rsid w:val="00807FB9"/>
    <w:rsid w:val="0081747F"/>
    <w:rsid w:val="00817EDD"/>
    <w:rsid w:val="00820657"/>
    <w:rsid w:val="008231EA"/>
    <w:rsid w:val="0082354B"/>
    <w:rsid w:val="00825D56"/>
    <w:rsid w:val="0083000B"/>
    <w:rsid w:val="00830E5F"/>
    <w:rsid w:val="00831324"/>
    <w:rsid w:val="008344EA"/>
    <w:rsid w:val="00843EF2"/>
    <w:rsid w:val="0084592A"/>
    <w:rsid w:val="00850F3C"/>
    <w:rsid w:val="00866E49"/>
    <w:rsid w:val="008776EE"/>
    <w:rsid w:val="00881352"/>
    <w:rsid w:val="00887CDB"/>
    <w:rsid w:val="0089123D"/>
    <w:rsid w:val="008933F9"/>
    <w:rsid w:val="008A1D22"/>
    <w:rsid w:val="008A3337"/>
    <w:rsid w:val="008B03AD"/>
    <w:rsid w:val="008B5369"/>
    <w:rsid w:val="008C411B"/>
    <w:rsid w:val="008C5EC2"/>
    <w:rsid w:val="008C6870"/>
    <w:rsid w:val="008D3FB3"/>
    <w:rsid w:val="008E0F0E"/>
    <w:rsid w:val="008E2864"/>
    <w:rsid w:val="008E3FAE"/>
    <w:rsid w:val="008E4B43"/>
    <w:rsid w:val="008E54F0"/>
    <w:rsid w:val="008F2999"/>
    <w:rsid w:val="008F5079"/>
    <w:rsid w:val="0090326F"/>
    <w:rsid w:val="0090628D"/>
    <w:rsid w:val="00917F77"/>
    <w:rsid w:val="00917FBD"/>
    <w:rsid w:val="0092384F"/>
    <w:rsid w:val="00923B59"/>
    <w:rsid w:val="00925B51"/>
    <w:rsid w:val="00925EA0"/>
    <w:rsid w:val="00926CD8"/>
    <w:rsid w:val="00930B98"/>
    <w:rsid w:val="00953D94"/>
    <w:rsid w:val="00956988"/>
    <w:rsid w:val="00970B4B"/>
    <w:rsid w:val="00976CC3"/>
    <w:rsid w:val="00977AAD"/>
    <w:rsid w:val="00980D07"/>
    <w:rsid w:val="0098145F"/>
    <w:rsid w:val="009822D1"/>
    <w:rsid w:val="009918B6"/>
    <w:rsid w:val="00991FEE"/>
    <w:rsid w:val="00992AAF"/>
    <w:rsid w:val="00994202"/>
    <w:rsid w:val="00996C65"/>
    <w:rsid w:val="009B69D7"/>
    <w:rsid w:val="009C07A7"/>
    <w:rsid w:val="009C0B77"/>
    <w:rsid w:val="009C0D20"/>
    <w:rsid w:val="009D7330"/>
    <w:rsid w:val="009E16F5"/>
    <w:rsid w:val="009E3B82"/>
    <w:rsid w:val="009F15D0"/>
    <w:rsid w:val="009F28C0"/>
    <w:rsid w:val="009F5AD4"/>
    <w:rsid w:val="00A00B70"/>
    <w:rsid w:val="00A14D46"/>
    <w:rsid w:val="00A155E6"/>
    <w:rsid w:val="00A17399"/>
    <w:rsid w:val="00A204B6"/>
    <w:rsid w:val="00A23716"/>
    <w:rsid w:val="00A30E60"/>
    <w:rsid w:val="00A333E5"/>
    <w:rsid w:val="00A35B0F"/>
    <w:rsid w:val="00A40C35"/>
    <w:rsid w:val="00A41EBB"/>
    <w:rsid w:val="00A43FDD"/>
    <w:rsid w:val="00A50BA4"/>
    <w:rsid w:val="00A50EDA"/>
    <w:rsid w:val="00A53C41"/>
    <w:rsid w:val="00A615B4"/>
    <w:rsid w:val="00A63300"/>
    <w:rsid w:val="00A665B7"/>
    <w:rsid w:val="00A677AE"/>
    <w:rsid w:val="00A70528"/>
    <w:rsid w:val="00A7393C"/>
    <w:rsid w:val="00A73FC3"/>
    <w:rsid w:val="00A77821"/>
    <w:rsid w:val="00A8105C"/>
    <w:rsid w:val="00A816F5"/>
    <w:rsid w:val="00A82D63"/>
    <w:rsid w:val="00A87A3F"/>
    <w:rsid w:val="00A90196"/>
    <w:rsid w:val="00A94B5C"/>
    <w:rsid w:val="00A9634C"/>
    <w:rsid w:val="00AA2CFD"/>
    <w:rsid w:val="00AB4B77"/>
    <w:rsid w:val="00AC05BA"/>
    <w:rsid w:val="00AC076F"/>
    <w:rsid w:val="00AC1C4D"/>
    <w:rsid w:val="00AC3388"/>
    <w:rsid w:val="00AD08C3"/>
    <w:rsid w:val="00AD76A5"/>
    <w:rsid w:val="00AE2AF4"/>
    <w:rsid w:val="00AE3EE2"/>
    <w:rsid w:val="00AF1E05"/>
    <w:rsid w:val="00B03972"/>
    <w:rsid w:val="00B07D26"/>
    <w:rsid w:val="00B10439"/>
    <w:rsid w:val="00B11839"/>
    <w:rsid w:val="00B21367"/>
    <w:rsid w:val="00B21D61"/>
    <w:rsid w:val="00B24E48"/>
    <w:rsid w:val="00B25018"/>
    <w:rsid w:val="00B27D95"/>
    <w:rsid w:val="00B30C3C"/>
    <w:rsid w:val="00B34461"/>
    <w:rsid w:val="00B51E19"/>
    <w:rsid w:val="00B56D1C"/>
    <w:rsid w:val="00B57941"/>
    <w:rsid w:val="00B66447"/>
    <w:rsid w:val="00B71B9D"/>
    <w:rsid w:val="00B7596C"/>
    <w:rsid w:val="00B75BB4"/>
    <w:rsid w:val="00B80B28"/>
    <w:rsid w:val="00B84308"/>
    <w:rsid w:val="00B877A3"/>
    <w:rsid w:val="00B93CA4"/>
    <w:rsid w:val="00B9472D"/>
    <w:rsid w:val="00BA0F52"/>
    <w:rsid w:val="00BA3675"/>
    <w:rsid w:val="00BA4700"/>
    <w:rsid w:val="00BA5F7B"/>
    <w:rsid w:val="00BB4918"/>
    <w:rsid w:val="00BB5091"/>
    <w:rsid w:val="00BD05BB"/>
    <w:rsid w:val="00BD2034"/>
    <w:rsid w:val="00BD579A"/>
    <w:rsid w:val="00BD7E04"/>
    <w:rsid w:val="00BE4086"/>
    <w:rsid w:val="00BE4FCC"/>
    <w:rsid w:val="00C10A1F"/>
    <w:rsid w:val="00C15BB1"/>
    <w:rsid w:val="00C25176"/>
    <w:rsid w:val="00C255F8"/>
    <w:rsid w:val="00C32543"/>
    <w:rsid w:val="00C36591"/>
    <w:rsid w:val="00C41F0E"/>
    <w:rsid w:val="00C44C8E"/>
    <w:rsid w:val="00C4794A"/>
    <w:rsid w:val="00C4796F"/>
    <w:rsid w:val="00C52274"/>
    <w:rsid w:val="00C649FD"/>
    <w:rsid w:val="00C71CFA"/>
    <w:rsid w:val="00C73FA6"/>
    <w:rsid w:val="00C74626"/>
    <w:rsid w:val="00C76A77"/>
    <w:rsid w:val="00C83972"/>
    <w:rsid w:val="00C87811"/>
    <w:rsid w:val="00C91291"/>
    <w:rsid w:val="00C92FEE"/>
    <w:rsid w:val="00C93A8D"/>
    <w:rsid w:val="00C95D92"/>
    <w:rsid w:val="00C962DC"/>
    <w:rsid w:val="00CA5FF2"/>
    <w:rsid w:val="00CB3F84"/>
    <w:rsid w:val="00CB6195"/>
    <w:rsid w:val="00CC59A7"/>
    <w:rsid w:val="00CD299A"/>
    <w:rsid w:val="00CD51A4"/>
    <w:rsid w:val="00CE05F1"/>
    <w:rsid w:val="00CE20ED"/>
    <w:rsid w:val="00CE225D"/>
    <w:rsid w:val="00CE4EA7"/>
    <w:rsid w:val="00CF2105"/>
    <w:rsid w:val="00CF7763"/>
    <w:rsid w:val="00D05F3F"/>
    <w:rsid w:val="00D10975"/>
    <w:rsid w:val="00D211B3"/>
    <w:rsid w:val="00D2502A"/>
    <w:rsid w:val="00D3272B"/>
    <w:rsid w:val="00D35420"/>
    <w:rsid w:val="00D3563B"/>
    <w:rsid w:val="00D53A8E"/>
    <w:rsid w:val="00D54F88"/>
    <w:rsid w:val="00D564B0"/>
    <w:rsid w:val="00D60EBD"/>
    <w:rsid w:val="00D66DC6"/>
    <w:rsid w:val="00D72AC4"/>
    <w:rsid w:val="00D74915"/>
    <w:rsid w:val="00D8394D"/>
    <w:rsid w:val="00D87CD1"/>
    <w:rsid w:val="00D934BA"/>
    <w:rsid w:val="00D942C8"/>
    <w:rsid w:val="00D96633"/>
    <w:rsid w:val="00D97809"/>
    <w:rsid w:val="00DA085A"/>
    <w:rsid w:val="00DA2C0A"/>
    <w:rsid w:val="00DA39BB"/>
    <w:rsid w:val="00DB2956"/>
    <w:rsid w:val="00DB548A"/>
    <w:rsid w:val="00DC2BFB"/>
    <w:rsid w:val="00E07F89"/>
    <w:rsid w:val="00E11F95"/>
    <w:rsid w:val="00E2163D"/>
    <w:rsid w:val="00E21910"/>
    <w:rsid w:val="00E21A30"/>
    <w:rsid w:val="00E23EB2"/>
    <w:rsid w:val="00E249C7"/>
    <w:rsid w:val="00E273E0"/>
    <w:rsid w:val="00E3655C"/>
    <w:rsid w:val="00E41F9A"/>
    <w:rsid w:val="00E431E2"/>
    <w:rsid w:val="00E433E1"/>
    <w:rsid w:val="00E45D2C"/>
    <w:rsid w:val="00E538F8"/>
    <w:rsid w:val="00E556A7"/>
    <w:rsid w:val="00E66E2A"/>
    <w:rsid w:val="00E70202"/>
    <w:rsid w:val="00E74276"/>
    <w:rsid w:val="00E816C6"/>
    <w:rsid w:val="00E8252D"/>
    <w:rsid w:val="00E83571"/>
    <w:rsid w:val="00E87810"/>
    <w:rsid w:val="00E92B07"/>
    <w:rsid w:val="00E92BDD"/>
    <w:rsid w:val="00E9776C"/>
    <w:rsid w:val="00EA0B65"/>
    <w:rsid w:val="00EA3E35"/>
    <w:rsid w:val="00EA7A29"/>
    <w:rsid w:val="00EB2A7A"/>
    <w:rsid w:val="00EC0400"/>
    <w:rsid w:val="00ED5A85"/>
    <w:rsid w:val="00EE4488"/>
    <w:rsid w:val="00EE58BD"/>
    <w:rsid w:val="00EE67C0"/>
    <w:rsid w:val="00EF49DC"/>
    <w:rsid w:val="00EF4D24"/>
    <w:rsid w:val="00F03909"/>
    <w:rsid w:val="00F120B1"/>
    <w:rsid w:val="00F2454B"/>
    <w:rsid w:val="00F31242"/>
    <w:rsid w:val="00F41765"/>
    <w:rsid w:val="00F43450"/>
    <w:rsid w:val="00F45434"/>
    <w:rsid w:val="00F47AD3"/>
    <w:rsid w:val="00F52624"/>
    <w:rsid w:val="00F5551F"/>
    <w:rsid w:val="00F63827"/>
    <w:rsid w:val="00F73FC4"/>
    <w:rsid w:val="00F77429"/>
    <w:rsid w:val="00FA0DC8"/>
    <w:rsid w:val="00FA4E31"/>
    <w:rsid w:val="00FB3D55"/>
    <w:rsid w:val="00FB5829"/>
    <w:rsid w:val="00FD4418"/>
    <w:rsid w:val="00FD61C6"/>
    <w:rsid w:val="00FD7041"/>
    <w:rsid w:val="00FE00F2"/>
    <w:rsid w:val="00FE132F"/>
    <w:rsid w:val="00FE3D79"/>
    <w:rsid w:val="00FE4982"/>
    <w:rsid w:val="00FE5692"/>
    <w:rsid w:val="00FF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BCAA"/>
  <w15:chartTrackingRefBased/>
  <w15:docId w15:val="{9632FD49-120C-4BE2-AAF5-17FD51A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4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FB5"/>
    <w:rPr>
      <w:sz w:val="20"/>
      <w:szCs w:val="20"/>
    </w:rPr>
  </w:style>
  <w:style w:type="character" w:styleId="FootnoteReference">
    <w:name w:val="footnote reference"/>
    <w:basedOn w:val="DefaultParagraphFont"/>
    <w:uiPriority w:val="99"/>
    <w:semiHidden/>
    <w:unhideWhenUsed/>
    <w:rsid w:val="00774FB5"/>
    <w:rPr>
      <w:vertAlign w:val="superscript"/>
    </w:rPr>
  </w:style>
  <w:style w:type="character" w:styleId="Hyperlink">
    <w:name w:val="Hyperlink"/>
    <w:basedOn w:val="DefaultParagraphFont"/>
    <w:uiPriority w:val="99"/>
    <w:unhideWhenUsed/>
    <w:rsid w:val="00B03972"/>
    <w:rPr>
      <w:color w:val="0563C1" w:themeColor="hyperlink"/>
      <w:u w:val="single"/>
    </w:rPr>
  </w:style>
  <w:style w:type="character" w:styleId="FollowedHyperlink">
    <w:name w:val="FollowedHyperlink"/>
    <w:basedOn w:val="DefaultParagraphFont"/>
    <w:uiPriority w:val="99"/>
    <w:semiHidden/>
    <w:unhideWhenUsed/>
    <w:rsid w:val="00E816C6"/>
    <w:rPr>
      <w:color w:val="954F72" w:themeColor="followedHyperlink"/>
      <w:u w:val="single"/>
    </w:rPr>
  </w:style>
  <w:style w:type="paragraph" w:styleId="ListParagraph">
    <w:name w:val="List Paragraph"/>
    <w:basedOn w:val="Normal"/>
    <w:uiPriority w:val="34"/>
    <w:qFormat/>
    <w:rsid w:val="005D7243"/>
    <w:pPr>
      <w:ind w:left="720"/>
      <w:contextualSpacing/>
    </w:pPr>
  </w:style>
  <w:style w:type="paragraph" w:styleId="BalloonText">
    <w:name w:val="Balloon Text"/>
    <w:basedOn w:val="Normal"/>
    <w:link w:val="BalloonTextChar"/>
    <w:uiPriority w:val="99"/>
    <w:semiHidden/>
    <w:unhideWhenUsed/>
    <w:rsid w:val="00105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7EF"/>
    <w:rPr>
      <w:rFonts w:ascii="Segoe UI" w:hAnsi="Segoe UI" w:cs="Segoe UI"/>
      <w:sz w:val="18"/>
      <w:szCs w:val="18"/>
    </w:rPr>
  </w:style>
  <w:style w:type="character" w:styleId="CommentReference">
    <w:name w:val="annotation reference"/>
    <w:basedOn w:val="DefaultParagraphFont"/>
    <w:uiPriority w:val="99"/>
    <w:semiHidden/>
    <w:unhideWhenUsed/>
    <w:rsid w:val="00B66447"/>
    <w:rPr>
      <w:sz w:val="16"/>
      <w:szCs w:val="16"/>
    </w:rPr>
  </w:style>
  <w:style w:type="paragraph" w:styleId="CommentText">
    <w:name w:val="annotation text"/>
    <w:basedOn w:val="Normal"/>
    <w:link w:val="CommentTextChar"/>
    <w:uiPriority w:val="99"/>
    <w:semiHidden/>
    <w:unhideWhenUsed/>
    <w:rsid w:val="00B66447"/>
    <w:pPr>
      <w:spacing w:line="240" w:lineRule="auto"/>
    </w:pPr>
    <w:rPr>
      <w:sz w:val="20"/>
      <w:szCs w:val="20"/>
    </w:rPr>
  </w:style>
  <w:style w:type="character" w:customStyle="1" w:styleId="CommentTextChar">
    <w:name w:val="Comment Text Char"/>
    <w:basedOn w:val="DefaultParagraphFont"/>
    <w:link w:val="CommentText"/>
    <w:uiPriority w:val="99"/>
    <w:semiHidden/>
    <w:rsid w:val="00B66447"/>
    <w:rPr>
      <w:sz w:val="20"/>
      <w:szCs w:val="20"/>
    </w:rPr>
  </w:style>
  <w:style w:type="paragraph" w:styleId="CommentSubject">
    <w:name w:val="annotation subject"/>
    <w:basedOn w:val="CommentText"/>
    <w:next w:val="CommentText"/>
    <w:link w:val="CommentSubjectChar"/>
    <w:uiPriority w:val="99"/>
    <w:semiHidden/>
    <w:unhideWhenUsed/>
    <w:rsid w:val="00B66447"/>
    <w:rPr>
      <w:b/>
      <w:bCs/>
    </w:rPr>
  </w:style>
  <w:style w:type="character" w:customStyle="1" w:styleId="CommentSubjectChar">
    <w:name w:val="Comment Subject Char"/>
    <w:basedOn w:val="CommentTextChar"/>
    <w:link w:val="CommentSubject"/>
    <w:uiPriority w:val="99"/>
    <w:semiHidden/>
    <w:rsid w:val="00B66447"/>
    <w:rPr>
      <w:b/>
      <w:bCs/>
      <w:sz w:val="20"/>
      <w:szCs w:val="20"/>
    </w:rPr>
  </w:style>
  <w:style w:type="table" w:styleId="TableGrid">
    <w:name w:val="Table Grid"/>
    <w:basedOn w:val="TableNormal"/>
    <w:rsid w:val="008E28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0A3"/>
  </w:style>
  <w:style w:type="paragraph" w:styleId="Footer">
    <w:name w:val="footer"/>
    <w:basedOn w:val="Normal"/>
    <w:link w:val="FooterChar"/>
    <w:uiPriority w:val="99"/>
    <w:unhideWhenUsed/>
    <w:rsid w:val="000E5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644">
      <w:bodyDiv w:val="1"/>
      <w:marLeft w:val="0"/>
      <w:marRight w:val="0"/>
      <w:marTop w:val="0"/>
      <w:marBottom w:val="0"/>
      <w:divBdr>
        <w:top w:val="none" w:sz="0" w:space="0" w:color="auto"/>
        <w:left w:val="none" w:sz="0" w:space="0" w:color="auto"/>
        <w:bottom w:val="none" w:sz="0" w:space="0" w:color="auto"/>
        <w:right w:val="none" w:sz="0" w:space="0" w:color="auto"/>
      </w:divBdr>
    </w:div>
    <w:div w:id="354232691">
      <w:bodyDiv w:val="1"/>
      <w:marLeft w:val="0"/>
      <w:marRight w:val="0"/>
      <w:marTop w:val="0"/>
      <w:marBottom w:val="0"/>
      <w:divBdr>
        <w:top w:val="none" w:sz="0" w:space="0" w:color="auto"/>
        <w:left w:val="none" w:sz="0" w:space="0" w:color="auto"/>
        <w:bottom w:val="none" w:sz="0" w:space="0" w:color="auto"/>
        <w:right w:val="none" w:sz="0" w:space="0" w:color="auto"/>
      </w:divBdr>
    </w:div>
    <w:div w:id="1190947957">
      <w:bodyDiv w:val="1"/>
      <w:marLeft w:val="0"/>
      <w:marRight w:val="0"/>
      <w:marTop w:val="0"/>
      <w:marBottom w:val="0"/>
      <w:divBdr>
        <w:top w:val="none" w:sz="0" w:space="0" w:color="auto"/>
        <w:left w:val="none" w:sz="0" w:space="0" w:color="auto"/>
        <w:bottom w:val="none" w:sz="0" w:space="0" w:color="auto"/>
        <w:right w:val="none" w:sz="0" w:space="0" w:color="auto"/>
      </w:divBdr>
    </w:div>
    <w:div w:id="1523739011">
      <w:bodyDiv w:val="1"/>
      <w:marLeft w:val="0"/>
      <w:marRight w:val="0"/>
      <w:marTop w:val="0"/>
      <w:marBottom w:val="0"/>
      <w:divBdr>
        <w:top w:val="none" w:sz="0" w:space="0" w:color="auto"/>
        <w:left w:val="none" w:sz="0" w:space="0" w:color="auto"/>
        <w:bottom w:val="none" w:sz="0" w:space="0" w:color="auto"/>
        <w:right w:val="none" w:sz="0" w:space="0" w:color="auto"/>
      </w:divBdr>
    </w:div>
    <w:div w:id="1783451335">
      <w:bodyDiv w:val="1"/>
      <w:marLeft w:val="0"/>
      <w:marRight w:val="0"/>
      <w:marTop w:val="0"/>
      <w:marBottom w:val="0"/>
      <w:divBdr>
        <w:top w:val="none" w:sz="0" w:space="0" w:color="auto"/>
        <w:left w:val="none" w:sz="0" w:space="0" w:color="auto"/>
        <w:bottom w:val="none" w:sz="0" w:space="0" w:color="auto"/>
        <w:right w:val="none" w:sz="0" w:space="0" w:color="auto"/>
      </w:divBdr>
    </w:div>
    <w:div w:id="19256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rthoughts.victoriapark.wa.gov.au/?fbclid=IwAR1AchQcG7L1hmmxqmWpwzIIt01WtJvYrne-Uw-hxF-m8JCCKyKHp_1kt5s"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xico.com/en/definition/social_media" TargetMode="External"/><Relationship Id="rId2" Type="http://schemas.openxmlformats.org/officeDocument/2006/relationships/hyperlink" Target="http://www.democraticaudit.com/2014/02/26/parliaments-use-social-media-mainly-as-a-reporting-tool-rather-than-for-public-engagement/" TargetMode="External"/><Relationship Id="rId1" Type="http://schemas.openxmlformats.org/officeDocument/2006/relationships/hyperlink" Target="https://www.cambridge.org/core/services/aop-cambridge-core/content/view/377E3D12A725A450F2C34159ADE3041A/S0017257X17000203a.pdf/from_opening_up_to_democratic_renewal_deepening_public_engagement_in_legislative_committees.pdf" TargetMode="External"/><Relationship Id="rId5" Type="http://schemas.openxmlformats.org/officeDocument/2006/relationships/hyperlink" Target="https://www.assembly.wales/en/bus-home/committees/Pages/Committee-Profile.aspx?cid=446" TargetMode="External"/><Relationship Id="rId4" Type="http://schemas.openxmlformats.org/officeDocument/2006/relationships/hyperlink" Target="http://www.tourism.australi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3DA1AEBBA04EABBD37CE9141504FCB" version="1.0.0">
  <systemFields>
    <field name="Objective-Id">
      <value order="0">A776331</value>
    </field>
    <field name="Objective-Title">
      <value order="0">ASPG 2019 - Taking on digital disruption FINAL</value>
    </field>
    <field name="Objective-Description">
      <value order="0"/>
    </field>
    <field name="Objective-CreationStamp">
      <value order="0">2019-08-14T07:37:09Z</value>
    </field>
    <field name="Objective-IsApproved">
      <value order="0">false</value>
    </field>
    <field name="Objective-IsPublished">
      <value order="0">true</value>
    </field>
    <field name="Objective-DatePublished">
      <value order="0">2019-11-04T03:13:32Z</value>
    </field>
    <field name="Objective-ModificationStamp">
      <value order="0">2019-11-04T03:13:32Z</value>
    </field>
    <field name="Objective-Owner">
      <value order="0">Penman, Lisa</value>
    </field>
    <field name="Objective-Path">
      <value order="0">Parliament of Western Australia:Legislative Council:Staff Development:Addresses (presentations):Conference Papers: presented by LC Staff</value>
    </field>
    <field name="Objective-Parent">
      <value order="0">Conference Papers: presented by LC Staff</value>
    </field>
    <field name="Objective-State">
      <value order="0">Published</value>
    </field>
    <field name="Objective-VersionId">
      <value order="0">vA1470618</value>
    </field>
    <field name="Objective-Version">
      <value order="0">1.0</value>
    </field>
    <field name="Objective-VersionNumber">
      <value order="0">42</value>
    </field>
    <field name="Objective-VersionComment">
      <value order="0"/>
    </field>
    <field name="Objective-FileNumber">
      <value order="0">qA18225</value>
    </field>
    <field name="Objective-Classification">
      <value order="0"/>
    </field>
    <field name="Objective-Caveats">
      <value order="0"/>
    </field>
  </systemFields>
  <catalogues>
    <catalogue name="DLC Document - Motions Type Catalogue" type="type" ori="id:cA7">
      <field name="Objective-Parliament">
        <value order="0">40</value>
      </field>
      <field name="Objective-Session">
        <value order="0">1</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itemProps2.xml><?xml version="1.0" encoding="utf-8"?>
<ds:datastoreItem xmlns:ds="http://schemas.openxmlformats.org/officeDocument/2006/customXml" ds:itemID="{22E92336-4069-477A-8CB3-EB085802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4611</Words>
  <Characters>26283</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PoWA</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Penman, Lisa</dc:creator>
  <cp:keywords/>
  <dc:description/>
  <cp:lastModifiedBy>Terry Lisle</cp:lastModifiedBy>
  <cp:revision>2</cp:revision>
  <dcterms:created xsi:type="dcterms:W3CDTF">2020-02-06T10:19:00Z</dcterms:created>
  <dcterms:modified xsi:type="dcterms:W3CDTF">2020-02-06T10:19:00Z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A776331</vt:lpwstr>
  </property>
  <property fmtid="{D5CDD505-2E9C-101B-9397-08002B2CF9AE}" pid="4" name="Objective-Title">
    <vt:lpwstr>ASPG 2019 - Taking on digital disruption FINAL</vt:lpwstr>
  </property>
  <property fmtid="{D5CDD505-2E9C-101B-9397-08002B2CF9AE}" pid="5" name="Objective-Description">
    <vt:lpwstr/>
  </property>
  <property fmtid="{D5CDD505-2E9C-101B-9397-08002B2CF9AE}" pid="6" name="Objective-CreationStamp">
    <vt:filetime>2019-08-14T07:37:09Z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2019-11-04T03:13:32Z</vt:filetime>
  </property>
  <property fmtid="{D5CDD505-2E9C-101B-9397-08002B2CF9AE}" pid="10" name="Objective-ModificationStamp">
    <vt:filetime>2019-11-04T03:13:32Z</vt:filetime>
  </property>
  <property fmtid="{D5CDD505-2E9C-101B-9397-08002B2CF9AE}" pid="11" name="Objective-Owner">
    <vt:lpwstr>Penman, Lisa</vt:lpwstr>
  </property>
  <property fmtid="{D5CDD505-2E9C-101B-9397-08002B2CF9AE}" pid="12" name="Objective-Path">
    <vt:lpwstr>Parliament of Western Australia:Legislative Council:Staff Development:Addresses (presentations):Conference Papers: presented by LC Staff</vt:lpwstr>
  </property>
  <property fmtid="{D5CDD505-2E9C-101B-9397-08002B2CF9AE}" pid="13" name="Objective-Parent">
    <vt:lpwstr>Conference Papers: presented by LC Staff</vt:lpwstr>
  </property>
  <property fmtid="{D5CDD505-2E9C-101B-9397-08002B2CF9AE}" pid="14" name="Objective-State">
    <vt:lpwstr>Published</vt:lpwstr>
  </property>
  <property fmtid="{D5CDD505-2E9C-101B-9397-08002B2CF9AE}" pid="15" name="Objective-VersionId">
    <vt:lpwstr>vA1470618</vt:lpwstr>
  </property>
  <property fmtid="{D5CDD505-2E9C-101B-9397-08002B2CF9AE}" pid="16" name="Objective-Version">
    <vt:lpwstr>1.0</vt:lpwstr>
  </property>
  <property fmtid="{D5CDD505-2E9C-101B-9397-08002B2CF9AE}" pid="17" name="Objective-VersionNumber">
    <vt:r8>42</vt:r8>
  </property>
  <property fmtid="{D5CDD505-2E9C-101B-9397-08002B2CF9AE}" pid="18" name="Objective-VersionComment">
    <vt:lpwstr/>
  </property>
  <property fmtid="{D5CDD505-2E9C-101B-9397-08002B2CF9AE}" pid="19" name="Objective-FileNumber">
    <vt:lpwstr>qA18225</vt:lpwstr>
  </property>
  <property fmtid="{D5CDD505-2E9C-101B-9397-08002B2CF9AE}" pid="20" name="Objective-Classification">
    <vt:lpwstr/>
  </property>
  <property fmtid="{D5CDD505-2E9C-101B-9397-08002B2CF9AE}" pid="21" name="Objective-Caveats">
    <vt:lpwstr/>
  </property>
  <property fmtid="{D5CDD505-2E9C-101B-9397-08002B2CF9AE}" pid="22" name="Objective-Parliament">
    <vt:lpwstr>40</vt:lpwstr>
  </property>
  <property fmtid="{D5CDD505-2E9C-101B-9397-08002B2CF9AE}" pid="23" name="Objective-Session">
    <vt:lpwstr>1</vt:lpwstr>
  </property>
  <property fmtid="{D5CDD505-2E9C-101B-9397-08002B2CF9AE}" pid="24" name="Objective-Comment">
    <vt:lpwstr/>
  </property>
  <property fmtid="{D5CDD505-2E9C-101B-9397-08002B2CF9AE}" pid="25" name="Objective-Parliament [system]">
    <vt:lpwstr>40</vt:lpwstr>
  </property>
  <property fmtid="{D5CDD505-2E9C-101B-9397-08002B2CF9AE}" pid="26" name="Objective-Session [system]">
    <vt:lpwstr>1</vt:lpwstr>
  </property>
</Properties>
</file>